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3ab834daf0d3a3c1a53f4e2c91b1587c5b67bbe"/>
    <w:p>
      <w:pPr>
        <w:pStyle w:val="Heading1"/>
      </w:pPr>
      <w:r>
        <w:t xml:space="preserve">Abstract Academic Document: The Role of a Banker in France Lyon</w:t>
      </w:r>
    </w:p>
    <w:p>
      <w:pPr>
        <w:pStyle w:val="FirstParagraph"/>
      </w:pPr>
      <w:r>
        <w:rPr>
          <w:bCs/>
          <w:b/>
        </w:rPr>
        <w:t xml:space="preserve">Abstract academic:</w:t>
      </w:r>
      <w:r>
        <w:t xml:space="preserve"> </w:t>
      </w:r>
      <w:r>
        <w:t xml:space="preserve">This document explores the multifaceted role of a banker within the context of France Lyon, emphasizing its unique economic and cultural significance as a hub for financial innovation and regulatory compliance. The study examines how bankers in this region navigate the intersection of traditional banking practices, technological advancements, and local socio-economic dynamics. By analyzing case studies, regulatory frameworks (such as those imposed by the Banque de France), and the evolving expectations of clients in Lyon’s diverse economy, this abstract highlights the challenges and opportunities faced by modern bankers operating in one of Europe’s most historically rich financial centers.</w:t>
      </w:r>
    </w:p>
    <w:bookmarkStart w:id="20" w:name="introduction"/>
    <w:p>
      <w:pPr>
        <w:pStyle w:val="Heading2"/>
      </w:pPr>
      <w:r>
        <w:t xml:space="preserve">Introduction</w:t>
      </w:r>
    </w:p>
    <w:p>
      <w:pPr>
        <w:pStyle w:val="FirstParagraph"/>
      </w:pPr>
      <w:r>
        <w:t xml:space="preserve">The role of a banker is universally critical to economic stability, but its execution in France Lyon presents a distinct set of circumstances. As the third-largest city in France and a major cultural and commercial hub, Lyon has long been associated with industries such as agri-food, biotechnology, and luxury goods—sectors that demand specialized financial services. Bankers in this region must not only manage conventional banking functions (e.g., lending, investment management) but also adapt to the unique demands of Lyon’s economic ecosystem. This abstract academic document investigates how the professional identity of a banker in France Lyon is shaped by local regulatory environments, technological innovation, and the city’s historical legacy as a financial center.</w:t>
      </w:r>
    </w:p>
    <w:bookmarkEnd w:id="20"/>
    <w:bookmarkStart w:id="21" w:name="economic-context-of-france-lyon"/>
    <w:p>
      <w:pPr>
        <w:pStyle w:val="Heading2"/>
      </w:pPr>
      <w:r>
        <w:t xml:space="preserve">Economic Context of France Lyon</w:t>
      </w:r>
    </w:p>
    <w:p>
      <w:pPr>
        <w:pStyle w:val="FirstParagraph"/>
      </w:pPr>
      <w:r>
        <w:t xml:space="preserve">Lyon’s economy is characterized by its blend of traditional industries and emerging sectors. The city hosts numerous multinational corporations, including banks such as Crédit Agricole and BNP Paribas, which have established a strong presence in the region. Additionally, Lyon’s proximity to Geneva and its central location within Europe make it a strategic gateway for cross-border financial transactions. For bankers operating here, this economic diversity necessitates a deep understanding of both local market nuances and international financial trends. The abstract academic perspective of this document underscores how bankers must balance the need for compliance with European Union regulations (e.g., Basel III, MiFID II) while addressing the specific needs of Lyon’s business community.</w:t>
      </w:r>
    </w:p>
    <w:bookmarkEnd w:id="21"/>
    <w:bookmarkStart w:id="22" w:name="regulatory-and-ethical-frameworks"/>
    <w:p>
      <w:pPr>
        <w:pStyle w:val="Heading2"/>
      </w:pPr>
      <w:r>
        <w:t xml:space="preserve">Regulatory and Ethical Frameworks</w:t>
      </w:r>
    </w:p>
    <w:p>
      <w:pPr>
        <w:pStyle w:val="FirstParagraph"/>
      </w:pPr>
      <w:r>
        <w:t xml:space="preserve">The regulatory landscape in France Lyon is influenced by both national and supranational directives. Bankers in this region must adhere to strict compliance standards set by the Banque de France, the Autorité de Contrôle Prudentiel et de Résolution (ACPR), and European authorities. For instance, the implementation of anti-money laundering (AML) protocols in Lyon is particularly stringent due to its historical role as a center for trade and finance. The abstract academic analysis of this document highlights how bankers in Lyon have adopted advanced risk-assessment technologies, such as AI-driven fraud detection systems, to meet these regulatory demands while maintaining client trust.</w:t>
      </w:r>
    </w:p>
    <w:bookmarkEnd w:id="22"/>
    <w:bookmarkStart w:id="23" w:name="X881d693fb88fcedaa3699831f17f4afe475b77a"/>
    <w:p>
      <w:pPr>
        <w:pStyle w:val="Heading2"/>
      </w:pPr>
      <w:r>
        <w:t xml:space="preserve">Technological Innovation and Digital Banking</w:t>
      </w:r>
    </w:p>
    <w:p>
      <w:pPr>
        <w:pStyle w:val="FirstParagraph"/>
      </w:pPr>
      <w:r>
        <w:t xml:space="preserve">The rise of fintech companies in France Lyon has disrupted traditional banking models, forcing bankers to embrace digital transformation. Platforms like Monabanq and Lydia have gained traction among Lyon’s tech-savvy population, prompting local banks to invest in mobile banking apps and blockchain-based solutions. This shift is particularly pronounced in sectors such as real estate and small business lending, where speed and accessibility are critical. The abstract academic lens of this document explores how bankers in Lyon are redefining their roles as facilitators of innovation rather than merely custodians of capital.</w:t>
      </w:r>
    </w:p>
    <w:bookmarkEnd w:id="23"/>
    <w:bookmarkStart w:id="24" w:name="X2ec21ed989b5624d3c3cf10af7b7d6a1b27fa33"/>
    <w:p>
      <w:pPr>
        <w:pStyle w:val="Heading2"/>
      </w:pPr>
      <w:r>
        <w:t xml:space="preserve">Client Demographics and Service Customization</w:t>
      </w:r>
    </w:p>
    <w:p>
      <w:pPr>
        <w:pStyle w:val="FirstParagraph"/>
      </w:pPr>
      <w:r>
        <w:t xml:space="preserve">Lyon’s diverse population—comprising professionals from academia, industry, and international trade—requires bankers to tailor services to varying client needs. For example, the city’s renowned gastronomy sector necessitates specialized financial instruments for managing supply chains, while its startup ecosystem demands venture capital expertise. The abstract academic perspective emphasizes how bankers in Lyon have developed niche service offerings that align with local industries, such as green finance initiatives supporting Lyon’s sustainability goals.</w:t>
      </w:r>
    </w:p>
    <w:bookmarkEnd w:id="24"/>
    <w:bookmarkStart w:id="25" w:name="cultural-and-historical-influences"/>
    <w:p>
      <w:pPr>
        <w:pStyle w:val="Heading2"/>
      </w:pPr>
      <w:r>
        <w:t xml:space="preserve">Cultural and Historical Influences</w:t>
      </w:r>
    </w:p>
    <w:p>
      <w:pPr>
        <w:pStyle w:val="FirstParagraph"/>
      </w:pPr>
      <w:r>
        <w:t xml:space="preserve">Lyon’s history as a financial center dates back to the 16th century, when it was a key player in European trade routes. This historical legacy continues to shape the city’s banking culture, where professionalism is often intertwined with a commitment to long-term relationships and community engagement. Bankers in Lyon frequently participate in cultural events and civic initiatives, reflecting the region’s emphasis on social responsibility. The abstract academic document acknowledges how these cultural elements influence the ethical framework of bankers operating in this region.</w:t>
      </w:r>
    </w:p>
    <w:bookmarkEnd w:id="25"/>
    <w:bookmarkStart w:id="26" w:name="challenges-and-future-prospects"/>
    <w:p>
      <w:pPr>
        <w:pStyle w:val="Heading2"/>
      </w:pPr>
      <w:r>
        <w:t xml:space="preserve">Challenges and Future Prospects</w:t>
      </w:r>
    </w:p>
    <w:p>
      <w:pPr>
        <w:pStyle w:val="FirstParagraph"/>
      </w:pPr>
      <w:r>
        <w:t xml:space="preserve">Despite its strengths, France Lyon’s banking sector faces challenges such as competition from fintechs, regulatory complexity, and the need for continuous digital upskilling. However, the city’s vibrant academic institutions (e.g., École Normale Supérieure de Lyon) provide a steady pipeline of talent and innovation. The abstract academic analysis concludes that bankers in Lyon must remain agile, leveraging their historical expertise while embracing new technologies to maintain relevance in an evolving financial landscape.</w:t>
      </w:r>
    </w:p>
    <w:bookmarkEnd w:id="26"/>
    <w:bookmarkStart w:id="27" w:name="conclusion"/>
    <w:p>
      <w:pPr>
        <w:pStyle w:val="Heading2"/>
      </w:pPr>
      <w:r>
        <w:t xml:space="preserve">Conclusion</w:t>
      </w:r>
    </w:p>
    <w:p>
      <w:pPr>
        <w:pStyle w:val="FirstParagraph"/>
      </w:pPr>
      <w:r>
        <w:t xml:space="preserve">In summary, the role of a banker in France Lyon is uniquely shaped by the city’s economic diversity, regulatory rigor, and cultural heritage. This abstract academic document underscores the importance of interdisciplinary knowledge—spanning finance, technology, and ethics—in navigating the complexities of modern banking. As Lyon continues to evolve as a global financial hub, its bankers will play a pivotal role in driving innovation while upholding the trust that defines their profession.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France Lyon</dc:title>
  <dc:creator/>
  <dc:language>en</dc:language>
  <cp:keywords/>
  <dcterms:created xsi:type="dcterms:W3CDTF">2026-07-21T16:30:10Z</dcterms:created>
  <dcterms:modified xsi:type="dcterms:W3CDTF">2026-07-21T16:30:10Z</dcterms:modified>
</cp:coreProperties>
</file>

<file path=docProps/custom.xml><?xml version="1.0" encoding="utf-8"?>
<Properties xmlns="http://schemas.openxmlformats.org/officeDocument/2006/custom-properties" xmlns:vt="http://schemas.openxmlformats.org/officeDocument/2006/docPropsVTypes"/>
</file>