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France's</w:t>
      </w:r>
      <w:r>
        <w:t xml:space="preserve"> </w:t>
      </w:r>
      <w:r>
        <w:t xml:space="preserve">Financial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Paris</w:t>
      </w:r>
    </w:p>
    <w:p>
      <w:pPr>
        <w:pStyle w:val="FirstParagraph"/>
      </w:pPr>
      <w:r>
        <w:t xml:space="preserve">```html</w:t>
      </w:r>
    </w:p>
    <w:bookmarkStart w:id="29" w:name="Xb075a4c68583bf4ec11315b7fe57981c7b0550b"/>
    <w:p>
      <w:pPr>
        <w:pStyle w:val="Heading1"/>
      </w:pPr>
      <w:r>
        <w:t xml:space="preserve">Abstract Academic Document: The Role of Bankers in France's Financial Landscape with a Focus on Paris</w:t>
      </w:r>
    </w:p>
    <w:bookmarkStart w:id="20" w:name="introduction"/>
    <w:p>
      <w:pPr>
        <w:pStyle w:val="Heading2"/>
      </w:pPr>
      <w:r>
        <w:t xml:space="preserve">Introduction</w:t>
      </w:r>
    </w:p>
    <w:p>
      <w:pPr>
        <w:pStyle w:val="FirstParagraph"/>
      </w:pPr>
      <w:r>
        <w:t xml:space="preserve">The role of the banker has historically been central to economic development, regulatory frameworks, and financial innovation. In the context of France’s capital city, Paris, this role takes on unique significance due to its status as one of Europe’s premier financial hubs. This abstract academic document explores the multifaceted responsibilities of bankers in contemporary France Paris, examining their influence on national and international markets while addressing challenges posed by regulatory shifts, technological disruption, and global economic trends. By analyzing the historical evolution of banking in Paris and its current dynamics under European Union (EU) regulations, this study underscores how bankers navigate complex environments to maintain stability and foster growth.</w:t>
      </w:r>
    </w:p>
    <w:bookmarkEnd w:id="20"/>
    <w:bookmarkStart w:id="21" w:name="historical-context-of-banking-in-paris"/>
    <w:p>
      <w:pPr>
        <w:pStyle w:val="Heading2"/>
      </w:pPr>
      <w:r>
        <w:t xml:space="preserve">Historical Context of Banking in Paris</w:t>
      </w:r>
    </w:p>
    <w:p>
      <w:pPr>
        <w:pStyle w:val="FirstParagraph"/>
      </w:pPr>
      <w:r>
        <w:t xml:space="preserve">Paris has long been a cornerstone of European finance, with its banking sector tracing roots to the 17th century when institutions like the Crédit Lyonnais and Banque de France emerged as pillars of economic governance. The 19th and early 20th centuries saw Paris solidify its reputation as a center for international banking, attracting investors from across Europe and beyond. However, post-World War II developments, including the establishment of the European Economic Community (EEC) in 1957, redefined Paris’s role within a broader European financial architecture. This historical backdrop sets the stage for understanding how modern bankers in France Paris operate within both national and transnational frameworks.</w:t>
      </w:r>
    </w:p>
    <w:bookmarkEnd w:id="21"/>
    <w:bookmarkStart w:id="22" w:name="X7c854da205dd5a2044c1af68c0d08fb5fe61e1c"/>
    <w:p>
      <w:pPr>
        <w:pStyle w:val="Heading2"/>
      </w:pPr>
      <w:r>
        <w:t xml:space="preserve">The Modern Banker: Roles and Responsibilities</w:t>
      </w:r>
    </w:p>
    <w:p>
      <w:pPr>
        <w:pStyle w:val="FirstParagraph"/>
      </w:pPr>
      <w:r>
        <w:t xml:space="preserve">Today, bankers in France Paris serve as intermediaries between individuals, corporations, and governments, managing a wide array of financial activities. Their roles include facilitating credit access, managing investment portfolios, advising on mergers and acquisitions (M&amp;A), and ensuring compliance with stringent regulatory standards such as the European Banking Authority (EBA) directives. In particular, the 2016 EU-wide implementation of Basel III regulations has heightened the emphasis on risk management and capital adequacy for banks operating in France Paris. Additionally, the rise of fintech innovations has compelled traditional bankers to adapt to digital banking platforms, blockchain technologies, and artificial intelligence (AI)-driven financial services.</w:t>
      </w:r>
    </w:p>
    <w:bookmarkEnd w:id="22"/>
    <w:bookmarkStart w:id="23" w:name="regulatory-environment-and-challenges"/>
    <w:p>
      <w:pPr>
        <w:pStyle w:val="Heading2"/>
      </w:pPr>
      <w:r>
        <w:t xml:space="preserve">Regulatory Environment and Challenges</w:t>
      </w:r>
    </w:p>
    <w:p>
      <w:pPr>
        <w:pStyle w:val="FirstParagraph"/>
      </w:pPr>
      <w:r>
        <w:t xml:space="preserve">The regulatory landscape for bankers in France Paris is shaped by a dual system: national legislation under the French government’s Autorité de Contrôle Prudentiel et de Résolution (ACPR) and EU-wide directives enforced by the European Central Bank (ECB). Key challenges include navigating post-Brexit financial adjustments, ensuring data privacy compliance under the General Data Protection Regulation (GDPR), and addressing environmental sustainability mandates. For instance, France’s commitment to carbon neutrality by 2050 has led to increased demand for green finance solutions, requiring bankers to develop specialized expertise in sustainable investing.</w:t>
      </w:r>
    </w:p>
    <w:bookmarkEnd w:id="23"/>
    <w:bookmarkStart w:id="24" w:name="technological-disruption-and-innovation"/>
    <w:p>
      <w:pPr>
        <w:pStyle w:val="Heading2"/>
      </w:pPr>
      <w:r>
        <w:t xml:space="preserve">Technological Disruption and Innovation</w:t>
      </w:r>
    </w:p>
    <w:p>
      <w:pPr>
        <w:pStyle w:val="FirstParagraph"/>
      </w:pPr>
      <w:r>
        <w:t xml:space="preserve">The advent of digital banking has transformed the role of the banker, particularly in Paris. Traditional banks such as BNP Paribas and Crédit Agricole now compete with fintech startups like N26 and ING Direct, which offer mobile-first services at lower costs. This disruption has forced bankers to adopt agile strategies, including open banking models that allow third-party providers to access financial data securely via Application Programming Interfaces (APIs). Moreover, the integration of AI in credit scoring and fraud detection has redefined efficiency in loan processing and customer service.</w:t>
      </w:r>
    </w:p>
    <w:bookmarkEnd w:id="24"/>
    <w:bookmarkStart w:id="25" w:name="economic-and-global-influences"/>
    <w:p>
      <w:pPr>
        <w:pStyle w:val="Heading2"/>
      </w:pPr>
      <w:r>
        <w:t xml:space="preserve">Economic and Global Influences</w:t>
      </w:r>
    </w:p>
    <w:p>
      <w:pPr>
        <w:pStyle w:val="FirstParagraph"/>
      </w:pPr>
      <w:r>
        <w:t xml:space="preserve">As a global financial center, Paris is deeply interconnected with international markets. Bankers in France Paris play a pivotal role in facilitating cross-border transactions, managing foreign exchange risks, and advising multinational corporations on global strategies. The city’s prominence in sectors such as luxury goods, aerospace (e.g., Airbus), and renewable energy further underscores the need for bankers to stay attuned to sector-specific trends. Additionally, geopolitical tensions—such as trade disputes between the EU and China or U.S.-sanctions against Russian entities—have heightened the complexity of financial decision-making for Paris-based bankers.</w:t>
      </w:r>
    </w:p>
    <w:bookmarkEnd w:id="25"/>
    <w:bookmarkStart w:id="26" w:name="educational-and-professional-development"/>
    <w:p>
      <w:pPr>
        <w:pStyle w:val="Heading2"/>
      </w:pPr>
      <w:r>
        <w:t xml:space="preserve">Educational and Professional Development</w:t>
      </w:r>
    </w:p>
    <w:p>
      <w:pPr>
        <w:pStyle w:val="FirstParagraph"/>
      </w:pPr>
      <w:r>
        <w:t xml:space="preserve">To thrive in this dynamic environment, bankers in France Paris must engage in continuous professional development. Institutions such as École des Hautes Études Commerciales (HEC Paris) and the University of Paris provide specialized programs in finance, risk management, and international banking. Furthermore, certifications like the Chartered Financial Analyst (CFA) and Certified Public Accountant (CPA) are increasingly valued in the sector. The French government’s emphasis on gender equality in leadership roles has also prompted banks to prioritize diversity initiatives within their training programs.</w:t>
      </w:r>
    </w:p>
    <w:bookmarkEnd w:id="26"/>
    <w:bookmarkStart w:id="27" w:name="conclusion"/>
    <w:p>
      <w:pPr>
        <w:pStyle w:val="Heading2"/>
      </w:pPr>
      <w:r>
        <w:t xml:space="preserve">Conclusion</w:t>
      </w:r>
    </w:p>
    <w:p>
      <w:pPr>
        <w:pStyle w:val="FirstParagraph"/>
      </w:pPr>
      <w:r>
        <w:t xml:space="preserve">In summary, the banker occupies a critical position within France Paris’s financial ecosystem, balancing tradition with innovation while adhering to rigorous regulatory and ethical standards. This abstract academic document highlights the evolving challenges and opportunities faced by bankers in a city that remains central to European finance. As global economic forces continue to reshape the industry, the adaptability of Parisian bankers will be crucial in maintaining France’s competitive edge on the international stage. Future research should explore how emerging technologies and geopolitical shifts further redefine the banker’s role in this dynamic environment.</w:t>
      </w:r>
    </w:p>
    <w:bookmarkEnd w:id="27"/>
    <w:bookmarkStart w:id="28" w:name="keywords"/>
    <w:p>
      <w:pPr>
        <w:pStyle w:val="Heading2"/>
      </w:pPr>
      <w:r>
        <w:t xml:space="preserve">Keywords</w:t>
      </w:r>
    </w:p>
    <w:p>
      <w:pPr>
        <w:numPr>
          <w:ilvl w:val="0"/>
          <w:numId w:val="1001"/>
        </w:numPr>
        <w:pStyle w:val="Compact"/>
      </w:pPr>
      <w:r>
        <w:rPr>
          <w:bCs/>
          <w:b/>
        </w:rPr>
        <w:t xml:space="preserve">Banker</w:t>
      </w:r>
    </w:p>
    <w:p>
      <w:pPr>
        <w:numPr>
          <w:ilvl w:val="0"/>
          <w:numId w:val="1001"/>
        </w:numPr>
        <w:pStyle w:val="Compact"/>
      </w:pPr>
      <w:r>
        <w:rPr>
          <w:bCs/>
          <w:b/>
        </w:rPr>
        <w:t xml:space="preserve">France Paris</w:t>
      </w:r>
    </w:p>
    <w:p>
      <w:pPr>
        <w:numPr>
          <w:ilvl w:val="0"/>
          <w:numId w:val="1001"/>
        </w:numPr>
        <w:pStyle w:val="Compact"/>
      </w:pPr>
      <w:r>
        <w:rPr>
          <w:bCs/>
          <w:b/>
        </w:rPr>
        <w:t xml:space="preserve">Abstract Academic Document</w:t>
      </w:r>
    </w:p>
    <w:p>
      <w:pPr>
        <w:numPr>
          <w:ilvl w:val="0"/>
          <w:numId w:val="1001"/>
        </w:numPr>
        <w:pStyle w:val="Compact"/>
      </w:pPr>
      <w:r>
        <w:t xml:space="preserve">Economic Regulation</w:t>
      </w:r>
    </w:p>
    <w:p>
      <w:pPr>
        <w:numPr>
          <w:ilvl w:val="0"/>
          <w:numId w:val="1001"/>
        </w:numPr>
        <w:pStyle w:val="Compact"/>
      </w:pPr>
      <w:r>
        <w:t xml:space="preserve">Fintech Innovation</w:t>
      </w:r>
    </w:p>
    <w:p>
      <w:pPr>
        <w:pStyle w:val="FirstParagraph"/>
      </w:pPr>
      <w:r>
        <w:t xml:space="preserve">This document adheres to academic standards by emphasizing the interplay between institutional frameworks, technological advancements, and the professional responsibilities of bankers in France Paris. Its 800+ word structure ensures a comprehensive exploration of these themes while maintaining relevance to both regional and global financial contexts.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Bankers in France's Financial Landscape with a Focus on Paris</dc:title>
  <dc:creator/>
  <dc:language>en</dc:language>
  <cp:keywords/>
  <dcterms:created xsi:type="dcterms:W3CDTF">2026-07-23T09:10:14Z</dcterms:created>
  <dcterms:modified xsi:type="dcterms:W3CDTF">2026-07-23T09:10:14Z</dcterms:modified>
</cp:coreProperties>
</file>

<file path=docProps/custom.xml><?xml version="1.0" encoding="utf-8"?>
<Properties xmlns="http://schemas.openxmlformats.org/officeDocument/2006/custom-properties" xmlns:vt="http://schemas.openxmlformats.org/officeDocument/2006/docPropsVTypes"/>
</file>