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b98ec81299eb3ef56b49c47a2eea8ed8566bd3"/>
    <w:p>
      <w:pPr>
        <w:pStyle w:val="Heading1"/>
      </w:pPr>
      <w:r>
        <w:t xml:space="preserve">Abstract Academic on the Role of a Banker in Germany Berlin</w:t>
      </w:r>
    </w:p>
    <w:p>
      <w:pPr>
        <w:pStyle w:val="FirstParagraph"/>
      </w:pPr>
      <w:r>
        <w:t xml:space="preserve">This abstract academic document explores the multifaceted role of a</w:t>
      </w:r>
      <w:r>
        <w:t xml:space="preserve"> </w:t>
      </w:r>
      <w:r>
        <w:rPr>
          <w:bCs/>
          <w:b/>
        </w:rPr>
        <w:t xml:space="preserve">Banker</w:t>
      </w:r>
      <w:r>
        <w:t xml:space="preserve"> </w:t>
      </w:r>
      <w:r>
        <w:t xml:space="preserve">within the financial ecosystem of</w:t>
      </w:r>
      <w:r>
        <w:t xml:space="preserve"> </w:t>
      </w:r>
      <w:r>
        <w:rPr>
          <w:bCs/>
          <w:b/>
        </w:rPr>
        <w:t xml:space="preserve">Germany Berlin</w:t>
      </w:r>
      <w:r>
        <w:t xml:space="preserve">, emphasizing its historical, economic, and contemporary significance. The analysis is structured to provide an in-depth understanding of how banking professionals operate in one of Europe’s most dynamic urban centers, balancing traditional financial practices with modern innovation. By situating the discussion within the context of Germany’s post-unification economic reforms and Berlin’s unique cultural and political identity, this document underscores the critical contributions of</w:t>
      </w:r>
      <w:r>
        <w:t xml:space="preserve"> </w:t>
      </w:r>
      <w:r>
        <w:rPr>
          <w:bCs/>
          <w:b/>
        </w:rPr>
        <w:t xml:space="preserve">Bankers</w:t>
      </w:r>
      <w:r>
        <w:t xml:space="preserve"> </w:t>
      </w:r>
      <w:r>
        <w:t xml:space="preserve">to both local and global financial systems.</w:t>
      </w:r>
    </w:p>
    <w:bookmarkStart w:id="20" w:name="historical-context-banking-in-berlin"/>
    <w:p>
      <w:pPr>
        <w:pStyle w:val="Heading2"/>
      </w:pPr>
      <w:r>
        <w:t xml:space="preserve">Historical Context: Banking in Berlin</w:t>
      </w:r>
    </w:p>
    <w:p>
      <w:pPr>
        <w:pStyle w:val="FirstParagraph"/>
      </w:pPr>
      <w:r>
        <w:t xml:space="preserve">Berlin, as the capital of</w:t>
      </w:r>
      <w:r>
        <w:t xml:space="preserve"> </w:t>
      </w:r>
      <w:r>
        <w:rPr>
          <w:bCs/>
          <w:b/>
        </w:rPr>
        <w:t xml:space="preserve">Germany</w:t>
      </w:r>
      <w:r>
        <w:t xml:space="preserve">, has long been a pivotal hub for economic activity, with its banking sector playing a central role in shaping the city’s trajectory. Historically, banking in Berlin was dominated by state-owned institutions and private banks that emerged during the 19th and early 20th centuries. The unification of Germany in 1871 marked a turning point, as Berlin became a financial capital alongside Frankfurt am Main. However, the disruptions of World War II and the subsequent division of Berlin into East and West significantly altered the landscape. Post-World War II,</w:t>
      </w:r>
      <w:r>
        <w:t xml:space="preserve"> </w:t>
      </w:r>
      <w:r>
        <w:rPr>
          <w:bCs/>
          <w:b/>
        </w:rPr>
        <w:t xml:space="preserve">Germany Berlin</w:t>
      </w:r>
      <w:r>
        <w:t xml:space="preserve"> </w:t>
      </w:r>
      <w:r>
        <w:t xml:space="preserve">experienced rapid reconstruction efforts under Western influence, which saw the re-establishment of banking systems aligned with capitalist principles.</w:t>
      </w:r>
    </w:p>
    <w:p>
      <w:pPr>
        <w:pStyle w:val="BodyText"/>
      </w:pPr>
      <w:r>
        <w:t xml:space="preserve">The reunification of Germany in 1990 further transformed Berlin’s financial sector. While Frankfurt retained its status as the primary seat of German finance, Berlin began to emerge as a secondary hub with a distinct identity. The collapse of the East German economy and the integration of former state-owned banks into Western financial frameworks created opportunities for</w:t>
      </w:r>
      <w:r>
        <w:t xml:space="preserve"> </w:t>
      </w:r>
      <w:r>
        <w:rPr>
          <w:bCs/>
          <w:b/>
        </w:rPr>
        <w:t xml:space="preserve">Bankers</w:t>
      </w:r>
      <w:r>
        <w:t xml:space="preserve"> </w:t>
      </w:r>
      <w:r>
        <w:t xml:space="preserve">to innovate and adapt. This period laid the groundwork for Berlin’s current position as a center for fintech, sustainable finance, and international investment.</w:t>
      </w:r>
    </w:p>
    <w:bookmarkEnd w:id="20"/>
    <w:bookmarkStart w:id="21" w:name="X27eff8674a75744076e85ddca7ed34bce2146aa"/>
    <w:p>
      <w:pPr>
        <w:pStyle w:val="Heading2"/>
      </w:pPr>
      <w:r>
        <w:t xml:space="preserve">Economic Role of the Banker in Modern Berlin</w:t>
      </w:r>
    </w:p>
    <w:p>
      <w:pPr>
        <w:pStyle w:val="FirstParagraph"/>
      </w:pPr>
      <w:r>
        <w:t xml:space="preserve">In contemporary</w:t>
      </w:r>
      <w:r>
        <w:t xml:space="preserve"> </w:t>
      </w:r>
      <w:r>
        <w:rPr>
          <w:bCs/>
          <w:b/>
        </w:rPr>
        <w:t xml:space="preserve">Germany Berlin</w:t>
      </w:r>
      <w:r>
        <w:t xml:space="preserve">,</w:t>
      </w:r>
      <w:r>
        <w:t xml:space="preserve"> </w:t>
      </w:r>
      <w:r>
        <w:rPr>
          <w:bCs/>
          <w:b/>
        </w:rPr>
        <w:t xml:space="preserve">Bankers</w:t>
      </w:r>
      <w:r>
        <w:t xml:space="preserve"> </w:t>
      </w:r>
      <w:r>
        <w:t xml:space="preserve">operate within a complex interplay of local, national, and global economic forces. The city’s financial sector is characterized by a diverse mix of traditional banks, cooperative institutions (such as Sparkassen), and cutting-edge fintech startups. This diversity reflects Berlin’s broader role as a melting pot for innovation and entrepreneurship.</w:t>
      </w:r>
      <w:r>
        <w:t xml:space="preserve"> </w:t>
      </w:r>
      <w:r>
        <w:rPr>
          <w:bCs/>
          <w:b/>
        </w:rPr>
        <w:t xml:space="preserve">Bankers</w:t>
      </w:r>
      <w:r>
        <w:t xml:space="preserve"> </w:t>
      </w:r>
      <w:r>
        <w:t xml:space="preserve">in Berlin are tasked with navigating the challenges of globalization, digitalization, and regulatory compliance while fostering economic resilience.</w:t>
      </w:r>
    </w:p>
    <w:p>
      <w:pPr>
        <w:pStyle w:val="BodyText"/>
      </w:pPr>
      <w:r>
        <w:t xml:space="preserve">A key function of</w:t>
      </w:r>
      <w:r>
        <w:t xml:space="preserve"> </w:t>
      </w:r>
      <w:r>
        <w:rPr>
          <w:bCs/>
          <w:b/>
        </w:rPr>
        <w:t xml:space="preserve">Bankers</w:t>
      </w:r>
      <w:r>
        <w:t xml:space="preserve"> </w:t>
      </w:r>
      <w:r>
        <w:t xml:space="preserve">in this context is their role in facilitating investment into Berlin’s growing sectors, such as renewable energy, technology, and creative industries. The city’s commitment to sustainability has positioned it as a leader in green finance, with</w:t>
      </w:r>
      <w:r>
        <w:t xml:space="preserve"> </w:t>
      </w:r>
      <w:r>
        <w:rPr>
          <w:bCs/>
          <w:b/>
        </w:rPr>
        <w:t xml:space="preserve">Bankers</w:t>
      </w:r>
      <w:r>
        <w:t xml:space="preserve"> </w:t>
      </w:r>
      <w:r>
        <w:t xml:space="preserve">playing a critical role in structuring loans for eco-friendly infrastructure projects. Additionally, the presence of international institutions and multinational corporations has increased demand for financial services tailored to cross-border transactions and currency management.</w:t>
      </w:r>
    </w:p>
    <w:p>
      <w:pPr>
        <w:pStyle w:val="BodyText"/>
      </w:pPr>
      <w:r>
        <w:t xml:space="preserve">Berlin’s unique economic environment also requires</w:t>
      </w:r>
      <w:r>
        <w:t xml:space="preserve"> </w:t>
      </w:r>
      <w:r>
        <w:rPr>
          <w:bCs/>
          <w:b/>
        </w:rPr>
        <w:t xml:space="preserve">Bankers</w:t>
      </w:r>
      <w:r>
        <w:t xml:space="preserve"> </w:t>
      </w:r>
      <w:r>
        <w:t xml:space="preserve">to engage deeply with local communities. Unlike Frankfurt, which is dominated by large multinational banks, Berlin’s banking sector often emphasizes social responsibility and inclusivity. For example, many institutions in Berlin prioritize supporting small and medium-sized enterprises (SMEs) through specialized lending programs. This approach aligns with the city’s progressive policies on equality and environmental stewardship.</w:t>
      </w:r>
    </w:p>
    <w:bookmarkEnd w:id="21"/>
    <w:bookmarkStart w:id="22" w:name="Xb6e62dc67102cfa71916904e53ab492778bc415"/>
    <w:p>
      <w:pPr>
        <w:pStyle w:val="Heading2"/>
      </w:pPr>
      <w:r>
        <w:t xml:space="preserve">Challenges Facing Bankers in Germany Berlin</w:t>
      </w:r>
    </w:p>
    <w:p>
      <w:pPr>
        <w:pStyle w:val="FirstParagraph"/>
      </w:pPr>
      <w:r>
        <w:t xml:space="preserve">The role of a</w:t>
      </w:r>
      <w:r>
        <w:t xml:space="preserve"> </w:t>
      </w:r>
      <w:r>
        <w:rPr>
          <w:bCs/>
          <w:b/>
        </w:rPr>
        <w:t xml:space="preserve">Banker</w:t>
      </w:r>
      <w:r>
        <w:t xml:space="preserve"> </w:t>
      </w:r>
      <w:r>
        <w:t xml:space="preserve">in</w:t>
      </w:r>
      <w:r>
        <w:t xml:space="preserve"> </w:t>
      </w:r>
      <w:r>
        <w:rPr>
          <w:bCs/>
          <w:b/>
        </w:rPr>
        <w:t xml:space="preserve">Germany Berlin</w:t>
      </w:r>
      <w:r>
        <w:t xml:space="preserve"> </w:t>
      </w:r>
      <w:r>
        <w:t xml:space="preserve">is not without its challenges. One of the most pressing issues is the rapid pace of digital transformation. The rise of fintech companies has disrupted traditional banking models, compelling established institutions to invest heavily in technology and cybersecurity.</w:t>
      </w:r>
      <w:r>
        <w:t xml:space="preserve"> </w:t>
      </w:r>
      <w:r>
        <w:rPr>
          <w:bCs/>
          <w:b/>
        </w:rPr>
        <w:t xml:space="preserve">Bankers</w:t>
      </w:r>
      <w:r>
        <w:t xml:space="preserve"> </w:t>
      </w:r>
      <w:r>
        <w:t xml:space="preserve">must now compete with agile startups that offer services such as mobile payments, robo-advisors, and blockchain-based solutions.</w:t>
      </w:r>
    </w:p>
    <w:p>
      <w:pPr>
        <w:pStyle w:val="BodyText"/>
      </w:pPr>
      <w:r>
        <w:t xml:space="preserve">Regulatory compliance is another significant hurdle. The European Union’s stringent financial regulations (e.g., Basel III, GDPR) impose rigorous requirements on</w:t>
      </w:r>
      <w:r>
        <w:t xml:space="preserve"> </w:t>
      </w:r>
      <w:r>
        <w:rPr>
          <w:bCs/>
          <w:b/>
        </w:rPr>
        <w:t xml:space="preserve">Bankers</w:t>
      </w:r>
      <w:r>
        <w:t xml:space="preserve">, particularly in areas like anti-money laundering (AML), data privacy, and risk management. In</w:t>
      </w:r>
      <w:r>
        <w:t xml:space="preserve"> </w:t>
      </w:r>
      <w:r>
        <w:rPr>
          <w:bCs/>
          <w:b/>
        </w:rPr>
        <w:t xml:space="preserve">Germany Berlin</w:t>
      </w:r>
      <w:r>
        <w:t xml:space="preserve">, where the financial sector is increasingly interconnected with global markets, adherence to these standards is essential to maintaining trust and avoiding penalties.</w:t>
      </w:r>
    </w:p>
    <w:p>
      <w:pPr>
        <w:pStyle w:val="BodyText"/>
      </w:pPr>
      <w:r>
        <w:t xml:space="preserve">Furthermore,</w:t>
      </w:r>
      <w:r>
        <w:t xml:space="preserve"> </w:t>
      </w:r>
      <w:r>
        <w:rPr>
          <w:bCs/>
          <w:b/>
        </w:rPr>
        <w:t xml:space="preserve">Bankers</w:t>
      </w:r>
      <w:r>
        <w:t xml:space="preserve"> </w:t>
      </w:r>
      <w:r>
        <w:t xml:space="preserve">in Berlin must address the unique socio-economic dynamics of a city known for its cultural diversity and political activism. The demand for ethical banking practices—such as divestment from fossil fuels or support for social equity initiatives—often requires</w:t>
      </w:r>
      <w:r>
        <w:t xml:space="preserve"> </w:t>
      </w:r>
      <w:r>
        <w:rPr>
          <w:bCs/>
          <w:b/>
        </w:rPr>
        <w:t xml:space="preserve">Bankers</w:t>
      </w:r>
      <w:r>
        <w:t xml:space="preserve"> </w:t>
      </w:r>
      <w:r>
        <w:t xml:space="preserve">to balance profit motives with moral considerations.</w:t>
      </w:r>
    </w:p>
    <w:bookmarkEnd w:id="22"/>
    <w:bookmarkStart w:id="23" w:name="opportunities-and-future-prospects"/>
    <w:p>
      <w:pPr>
        <w:pStyle w:val="Heading2"/>
      </w:pPr>
      <w:r>
        <w:t xml:space="preserve">Opportunities and Future Prospects</w:t>
      </w:r>
    </w:p>
    <w:p>
      <w:pPr>
        <w:pStyle w:val="FirstParagraph"/>
      </w:pPr>
      <w:r>
        <w:t xml:space="preserve">Despite these challenges, the future of</w:t>
      </w:r>
      <w:r>
        <w:t xml:space="preserve"> </w:t>
      </w:r>
      <w:r>
        <w:rPr>
          <w:bCs/>
          <w:b/>
        </w:rPr>
        <w:t xml:space="preserve">Banking in Germany Berlin</w:t>
      </w:r>
      <w:r>
        <w:t xml:space="preserve"> </w:t>
      </w:r>
      <w:r>
        <w:t xml:space="preserve">is promising. The city’s reputation as a fintech innovation hub attracts global talent and investment, creating opportunities for</w:t>
      </w:r>
      <w:r>
        <w:t xml:space="preserve"> </w:t>
      </w:r>
      <w:r>
        <w:rPr>
          <w:bCs/>
          <w:b/>
        </w:rPr>
        <w:t xml:space="preserve">Bankers</w:t>
      </w:r>
      <w:r>
        <w:t xml:space="preserve"> </w:t>
      </w:r>
      <w:r>
        <w:t xml:space="preserve">to collaborate with technologists and entrepreneurs. The German government’s focus on digital sovereignty has also spurred initiatives that support the development of secure, homegrown financial technologies.</w:t>
      </w:r>
    </w:p>
    <w:p>
      <w:pPr>
        <w:pStyle w:val="BodyText"/>
      </w:pPr>
      <w:r>
        <w:t xml:space="preserve">Berlin’s growing emphasis on sustainability presents another avenue for</w:t>
      </w:r>
      <w:r>
        <w:t xml:space="preserve"> </w:t>
      </w:r>
      <w:r>
        <w:rPr>
          <w:bCs/>
          <w:b/>
        </w:rPr>
        <w:t xml:space="preserve">Bankers</w:t>
      </w:r>
      <w:r>
        <w:t xml:space="preserve"> </w:t>
      </w:r>
      <w:r>
        <w:t xml:space="preserve">to contribute. As the city aims to become carbon neutral by 2050, there is a rising demand for financial instruments that support green projects.</w:t>
      </w:r>
      <w:r>
        <w:t xml:space="preserve"> </w:t>
      </w:r>
      <w:r>
        <w:rPr>
          <w:bCs/>
          <w:b/>
        </w:rPr>
        <w:t xml:space="preserve">Bankers</w:t>
      </w:r>
      <w:r>
        <w:t xml:space="preserve"> </w:t>
      </w:r>
      <w:r>
        <w:t xml:space="preserve">who specialize in environmental finance are well-positioned to drive this transformation.</w:t>
      </w:r>
    </w:p>
    <w:p>
      <w:pPr>
        <w:pStyle w:val="BodyText"/>
      </w:pPr>
      <w:r>
        <w:t xml:space="preserve">In addition, Berlin’s status as a global cultural and intellectual center offers</w:t>
      </w:r>
      <w:r>
        <w:t xml:space="preserve"> </w:t>
      </w:r>
      <w:r>
        <w:rPr>
          <w:bCs/>
          <w:b/>
        </w:rPr>
        <w:t xml:space="preserve">Bankers</w:t>
      </w:r>
      <w:r>
        <w:t xml:space="preserve"> </w:t>
      </w:r>
      <w:r>
        <w:t xml:space="preserve">the chance to engage with a wide range of stakeholders, from artists and academics to policymakers. This environment encourages interdisciplinary approaches to banking, such as integrating behavioral economics or social impact assessments into financial decision-making.</w:t>
      </w:r>
    </w:p>
    <w:bookmarkEnd w:id="23"/>
    <w:bookmarkStart w:id="24" w:name="Xc1df39fe0126a76f4f25eb412bb14c538970731"/>
    <w:p>
      <w:pPr>
        <w:pStyle w:val="Heading2"/>
      </w:pPr>
      <w:r>
        <w:t xml:space="preserve">Comparative Analysis: Berlin vs. Other German Financial Hubs</w:t>
      </w:r>
    </w:p>
    <w:p>
      <w:pPr>
        <w:pStyle w:val="FirstParagraph"/>
      </w:pPr>
      <w:r>
        <w:t xml:space="preserve">To contextualize the role of</w:t>
      </w:r>
      <w:r>
        <w:t xml:space="preserve"> </w:t>
      </w:r>
      <w:r>
        <w:rPr>
          <w:bCs/>
          <w:b/>
        </w:rPr>
        <w:t xml:space="preserve">Bankers in Germany Berlin</w:t>
      </w:r>
      <w:r>
        <w:t xml:space="preserve">, it is useful to compare the city’s financial sector with other major German hubs, such as Frankfurt and Munich. While Frankfurt remains the primary seat of Germany’s banking industry—hosting the European Central Bank and numerous multinational banks—Berlin distinguishes itself through its focus on innovation, inclusivity, and cultural relevance.</w:t>
      </w:r>
      <w:r>
        <w:t xml:space="preserve"> </w:t>
      </w:r>
      <w:r>
        <w:rPr>
          <w:bCs/>
          <w:b/>
        </w:rPr>
        <w:t xml:space="preserve">Bankers</w:t>
      </w:r>
      <w:r>
        <w:t xml:space="preserve"> </w:t>
      </w:r>
      <w:r>
        <w:t xml:space="preserve">in Berlin often operate in a more dynamic, less hierarchical environment than their counterparts in Frankfurt.</w:t>
      </w:r>
    </w:p>
    <w:p>
      <w:pPr>
        <w:pStyle w:val="BodyText"/>
      </w:pPr>
      <w:r>
        <w:t xml:space="preserve">Munich, by contrast, is renowned for its strong industrial base and venture capital ecosystem. While this creates opportunities for</w:t>
      </w:r>
      <w:r>
        <w:t xml:space="preserve"> </w:t>
      </w:r>
      <w:r>
        <w:rPr>
          <w:bCs/>
          <w:b/>
        </w:rPr>
        <w:t xml:space="preserve">Bankers</w:t>
      </w:r>
      <w:r>
        <w:t xml:space="preserve"> </w:t>
      </w:r>
      <w:r>
        <w:t xml:space="preserve">specializing in manufacturing and technology sectors, Berlin’s broader appeal to international investors and its vibrant creative economy provide a different set of advantages.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Banker in Germany Berlin</w:t>
      </w:r>
      <w:r>
        <w:t xml:space="preserve"> </w:t>
      </w:r>
      <w:r>
        <w:t xml:space="preserve">is both complex and evolving. As the city navigates the challenges of digitalization, regulation, and social responsibility while seizing opportunities in fintech and sustainability,</w:t>
      </w:r>
      <w:r>
        <w:t xml:space="preserve"> </w:t>
      </w:r>
      <w:r>
        <w:rPr>
          <w:bCs/>
          <w:b/>
        </w:rPr>
        <w:t xml:space="preserve">Bankers</w:t>
      </w:r>
      <w:r>
        <w:t xml:space="preserve"> </w:t>
      </w:r>
      <w:r>
        <w:t xml:space="preserve">must adapt their strategies to remain relevant. This abstract academic document highlights the unique interplay of historical legacy, contemporary innovation, and forward-thinking policy that defines banking in</w:t>
      </w:r>
      <w:r>
        <w:t xml:space="preserve"> </w:t>
      </w:r>
      <w:r>
        <w:rPr>
          <w:bCs/>
          <w:b/>
        </w:rPr>
        <w:t xml:space="preserve">Germany Berlin</w:t>
      </w:r>
      <w:r>
        <w:t xml:space="preserve">. For scholars, practitioners, and policymakers alike, understanding this dynamic is essential for shaping the future of financial systems not only in Germany but across Europe.</w:t>
      </w:r>
    </w:p>
    <w:p>
      <w:pPr>
        <w:pStyle w:val="BodyText"/>
      </w:pPr>
      <w:r>
        <w:rPr>
          <w:iCs/>
          <w:i/>
        </w:rPr>
        <w:t xml:space="preserve">Keywords: Abstract academic; Banker; Germany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2026-07-22T08:44:23Z</dcterms:created>
  <dcterms:modified xsi:type="dcterms:W3CDTF">2026-07-22T08:44:23Z</dcterms:modified>
</cp:coreProperties>
</file>

<file path=docProps/custom.xml><?xml version="1.0" encoding="utf-8"?>
<Properties xmlns="http://schemas.openxmlformats.org/officeDocument/2006/custom-properties" xmlns:vt="http://schemas.openxmlformats.org/officeDocument/2006/docPropsVTypes"/>
</file>