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e84cc84f6bd9cbe15241fa94bbb2e985d38f0b"/>
    <w:p>
      <w:pPr>
        <w:pStyle w:val="Heading1"/>
      </w:pPr>
      <w:r>
        <w:t xml:space="preserve">Abstract Academic Document: The Role and Relevance of Bankers in Germany, Frankfurt</w:t>
      </w:r>
    </w:p>
    <w:p>
      <w:pPr>
        <w:pStyle w:val="FirstParagraph"/>
      </w:pPr>
      <w:r>
        <w:rPr>
          <w:bCs/>
          <w:b/>
        </w:rPr>
        <w:t xml:space="preserve">Abstract:</w:t>
      </w:r>
      <w:r>
        <w:t xml:space="preserve"> </w:t>
      </w:r>
      <w:r>
        <w:t xml:space="preserve">This academic document explores the multifaceted role of bankers in Germany, with a specific focus on Frankfurt—the financial capital of Europe. As a hub for global finance, Frankfurt hosts numerous multinational banks, financial institutions, and regulatory bodies that shape the European Union’s (EU) economic landscape. The paper examines the historical and contemporary significance of bankers in this city, their contributions to economic stability and innovation, as well as the challenges they face within Germany’s stringent regulatory environment. By analyzing case studies, legal frameworks, and socio-economic trends, this document underscores how bankers in Frankfurt serve as pivotal actors in both domestic and international financial systems. The study also highlights the evolving responsibilities of bankers amid globalization, digital transformation, and sustainability initiatives in Germany.</w:t>
      </w:r>
    </w:p>
    <w:p>
      <w:pPr>
        <w:pStyle w:val="BodyText"/>
      </w:pPr>
      <w:r>
        <w:rPr>
          <w:bCs/>
          <w:b/>
        </w:rPr>
        <w:t xml:space="preserve">1. Introduction</w:t>
      </w:r>
    </w:p>
    <w:p>
      <w:pPr>
        <w:pStyle w:val="BodyText"/>
      </w:pPr>
      <w:r>
        <w:t xml:space="preserve">Frankfurt am Main, located in central Germany, is internationally recognized as a leading financial center. Home to the European Central Bank (ECB), the Frankfurt Stock Exchange (Frankfurter Wertpapierbörse), and numerous global banks such as Deutsche Bank, Commerzbank, and UBS, the city has long been synonymous with banking excellence. This document critically examines the role of bankers in this context, emphasizing their dual responsibilities as financial intermediaries and strategic decision-makers in Germany’s economy. Given Frankfurt’s prominence as a financial hub within the EU and its influence on global markets, understanding the dynamics of banking here is essential for grasping broader economic trends.</w:t>
      </w:r>
    </w:p>
    <w:p>
      <w:pPr>
        <w:pStyle w:val="BodyText"/>
      </w:pPr>
      <w:r>
        <w:rPr>
          <w:bCs/>
          <w:b/>
        </w:rPr>
        <w:t xml:space="preserve">2. The Role of Bankers in Frankfurt: A Historical Perspective</w:t>
      </w:r>
    </w:p>
    <w:p>
      <w:pPr>
        <w:pStyle w:val="BodyText"/>
      </w:pPr>
      <w:r>
        <w:t xml:space="preserve">The history of banking in Frankfurt dates back to the 16th century, when the city emerged as a center for trade and commerce due to its strategic location along major European trade routes. Over time, Frankfurt evolved into a financial powerhouse, particularly after World War II when it became the seat of the Bundesbank (the German central bank) and later hosted the ECB in 1998. Bankers in this city have historically played a dual role: facilitating domestic economic growth while serving as intermediaries for international financial transactions. This duality has been reinforced by Germany’s robust industrial base, which relies on banking institutions to provide capital, manage risk, and support innovation.</w:t>
      </w:r>
    </w:p>
    <w:p>
      <w:pPr>
        <w:pStyle w:val="BodyText"/>
      </w:pPr>
      <w:r>
        <w:rPr>
          <w:bCs/>
          <w:b/>
        </w:rPr>
        <w:t xml:space="preserve">3. Economic Impact of Bankers in Germany</w:t>
      </w:r>
    </w:p>
    <w:p>
      <w:pPr>
        <w:pStyle w:val="BodyText"/>
      </w:pPr>
      <w:r>
        <w:t xml:space="preserve">The contributions of bankers to Germany’s economy cannot be overstated. In Frankfurt, banks act as conduits for investment in sectors such as automotive manufacturing, renewable energy, and advanced technology—all critical to Germany’s export-driven economy. By offering loans, credit facilities, and advisory services to both large corporations and small businesses (Kleine und mittlere Unternehmen or KMUs), bankers ensure the efficient allocation of capital. Additionally, the presence of global banks in Frankfurt fosters competition, drives innovation in financial products, and enhances the city’s reputation as a center for financial expertise.</w:t>
      </w:r>
    </w:p>
    <w:p>
      <w:pPr>
        <w:pStyle w:val="BodyText"/>
      </w:pPr>
      <w:r>
        <w:t xml:space="preserve">Moreover, Frankfurt’s banking sector is a significant employer and contributor to Germany’s GDP. According to data from the European Banking Authority (EBA), Frankfurt accounts for over 40% of all EU-based banking operations. This economic footprint underscores the critical role of bankers in sustaining employment, generating tax revenues, and supporting public infrastructure projects.</w:t>
      </w:r>
    </w:p>
    <w:p>
      <w:pPr>
        <w:pStyle w:val="BodyText"/>
      </w:pPr>
      <w:r>
        <w:rPr>
          <w:bCs/>
          <w:b/>
        </w:rPr>
        <w:t xml:space="preserve">4. Regulatory Environment in Germany: A Framework for Bankers</w:t>
      </w:r>
    </w:p>
    <w:p>
      <w:pPr>
        <w:pStyle w:val="BodyText"/>
      </w:pPr>
      <w:r>
        <w:t xml:space="preserve">The German financial sector is characterized by rigorous regulatory standards aimed at ensuring stability, transparency, and consumer protection. The Bundesanstalt für Finanzdienstleistungsaufsicht (BaFin) oversees banking activities in Germany and collaborates with the ECB to implement EU-wide regulations such as the Basel III accord, which mandates stringent capital adequacy requirements for banks. For bankers operating in Frankfurt, compliance with these regulations is not merely a legal obligation but a cornerstone of their professional practice.</w:t>
      </w:r>
    </w:p>
    <w:p>
      <w:pPr>
        <w:pStyle w:val="BodyText"/>
      </w:pPr>
      <w:r>
        <w:t xml:space="preserve">In addition to Basel III, German bankers must adhere to the country’s strict data protection laws (e.g., GDPR) and anti-money laundering (AML) protocols. These measures are particularly significant for international banks operating in Frankfurt, as they must navigate both national and supranational regulatory frameworks. The challenge lies in balancing compliance with innovation—a tension that has become increasingly pronounced with the rise of fintech startups competing with traditional banking models.</w:t>
      </w:r>
    </w:p>
    <w:p>
      <w:pPr>
        <w:pStyle w:val="BodyText"/>
      </w:pPr>
      <w:r>
        <w:rPr>
          <w:bCs/>
          <w:b/>
        </w:rPr>
        <w:t xml:space="preserve">5. Challenges Faced by Bankers in Frankfurt</w:t>
      </w:r>
    </w:p>
    <w:p>
      <w:pPr>
        <w:pStyle w:val="BodyText"/>
      </w:pPr>
      <w:r>
        <w:t xml:space="preserve">Despite its prominence, the role of bankers in Frankfurt is not without challenges. One major issue is the impact of globalization on local financial institutions. As banks compete with international counterparts from Asia, North America, and other EU member states, German bankers must innovate to retain market share. This has led to increased investment in digital banking solutions, artificial intelligence (AI), and blockchain technology—a shift that requires substantial resources and retraining.</w:t>
      </w:r>
    </w:p>
    <w:p>
      <w:pPr>
        <w:pStyle w:val="BodyText"/>
      </w:pPr>
      <w:r>
        <w:t xml:space="preserve">Another challenge is the growing emphasis on environmental, social, and governance (ESG) criteria. German policymakers have mandated that banks incorporate sustainability into their lending practices, a directive that has reshaped the priorities of bankers in Frankfurt. For instance, Deutsche Bank has committed to aligning its operations with the Paris Agreement’s climate goals by 2030. This transition demands not only financial restructuring but also a re-evaluation of risk assessment models and client engagement strategies.</w:t>
      </w:r>
    </w:p>
    <w:p>
      <w:pPr>
        <w:pStyle w:val="BodyText"/>
      </w:pPr>
      <w:r>
        <w:rPr>
          <w:bCs/>
          <w:b/>
        </w:rPr>
        <w:t xml:space="preserve">6. Opportunities and Future Outlook</w:t>
      </w:r>
    </w:p>
    <w:p>
      <w:pPr>
        <w:pStyle w:val="BodyText"/>
      </w:pPr>
      <w:r>
        <w:t xml:space="preserve">Amid these challenges, Frankfurt presents significant opportunities for bankers who adapt to emerging trends. The city’s strategic position as a gateway between Europe, Asia, and the Americas positions it as a hub for cross-border financial services. Furthermore, Germany’s aging population and demographic shifts are creating demand for innovative wealth management solutions tailored to retirees and high-net-worth individuals.</w:t>
      </w:r>
    </w:p>
    <w:p>
      <w:pPr>
        <w:pStyle w:val="BodyText"/>
      </w:pPr>
      <w:r>
        <w:t xml:space="preserve">The rise of decentralized finance (DeFi) and digital currencies also offers new avenues for bankers in Frankfurt to explore. While the ECB has been cautious in its approach to cryptocurrencies, some banks have begun experimenting with central bank digital currencies (CBDCs) as a way to modernize payment systems. This evolving landscape highlights the need for bankers to stay agile and forward-thinking.</w:t>
      </w:r>
    </w:p>
    <w:p>
      <w:pPr>
        <w:pStyle w:val="BodyText"/>
      </w:pPr>
      <w:r>
        <w:rPr>
          <w:bCs/>
          <w:b/>
        </w:rPr>
        <w:t xml:space="preserve">7. Conclusion</w:t>
      </w:r>
    </w:p>
    <w:p>
      <w:pPr>
        <w:pStyle w:val="BodyText"/>
      </w:pPr>
      <w:r>
        <w:t xml:space="preserve">In conclusion, the role of bankers in Germany, particularly in Frankfurt, is both complex and indispensable. As financial intermediaries, risk managers, and innovators, they contribute significantly to Germany’s economic resilience and its standing as a global financial leader. However, their success depends on their ability to navigate an increasingly dynamic regulatory environment while embracing technological advancements and sustainability imperatives. For students of finance and policymakers alike, understanding the multifaceted role of bankers in Frankfurt provides critical insights into the future direction of European banking—and by extension, the global financial system.</w:t>
      </w:r>
    </w:p>
    <w:p>
      <w:pPr>
        <w:pStyle w:val="BodyText"/>
      </w:pPr>
      <w:r>
        <w:rPr>
          <w:bCs/>
          <w:b/>
        </w:rPr>
        <w:t xml:space="preserve">Keywords:</w:t>
      </w:r>
      <w:r>
        <w:t xml:space="preserve"> </w:t>
      </w:r>
      <w:r>
        <w:t xml:space="preserve">Abstract academic, Banker,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2026-07-23T08:31:59Z</dcterms:created>
  <dcterms:modified xsi:type="dcterms:W3CDTF">2026-07-23T08:31:59Z</dcterms:modified>
</cp:coreProperties>
</file>

<file path=docProps/custom.xml><?xml version="1.0" encoding="utf-8"?>
<Properties xmlns="http://schemas.openxmlformats.org/officeDocument/2006/custom-properties" xmlns:vt="http://schemas.openxmlformats.org/officeDocument/2006/docPropsVTypes"/>
</file>