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2d01078523a59f560841fade81b5deb75caf982"/>
    <w:p>
      <w:pPr>
        <w:pStyle w:val="Heading1"/>
      </w:pPr>
      <w:r>
        <w:t xml:space="preserve">Abstract Academic Document: The Role of a Banker in Iran, Tehran</w:t>
      </w:r>
    </w:p>
    <w:p>
      <w:pPr>
        <w:pStyle w:val="FirstParagraph"/>
      </w:pPr>
      <w:r>
        <w:rPr>
          <w:bCs/>
          <w:b/>
        </w:rPr>
        <w:t xml:space="preserve">Abstract:</w:t>
      </w:r>
    </w:p>
    <w:p>
      <w:pPr>
        <w:pStyle w:val="BodyText"/>
      </w:pPr>
      <w:r>
        <w:t xml:space="preserve">The role of a banker in the context of modern economic systems is multifaceted and critical to the stability and growth of national economies. In Iran, particularly within the capital city of Tehran, this role assumes unique significance due to the country's complex socio-political landscape, economic challenges, and regional influence. This academic abstract explores the evolving responsibilities of a banker in Tehran, emphasizing their contributions to financial inclusion, economic resilience amid international sanctions, and adherence to regulatory frameworks under Iran’s legal system. The discussion integrates empirical data from Tehran’s banking sector with theoretical insights from global financial practices to highlight the distinctive challenges and opportunities faced by bankers in this region. The study underscores the importance of ethical leadership, technological innovation, and strategic adaptability for bankers operating in Iran’s dynamic financial ecosystem.</w:t>
      </w:r>
    </w:p>
    <w:p>
      <w:pPr>
        <w:pStyle w:val="BodyText"/>
      </w:pPr>
      <w:r>
        <w:rPr>
          <w:bCs/>
          <w:b/>
        </w:rPr>
        <w:t xml:space="preserve">Contextualizing the Banker’s Role in Iran, Tehran</w:t>
      </w:r>
    </w:p>
    <w:p>
      <w:pPr>
        <w:pStyle w:val="BodyText"/>
      </w:pPr>
      <w:r>
        <w:t xml:space="preserve">Tehran, as Iran’s economic and political heartland, hosts a diverse array of banking institutions ranging from state-owned entities to private and international banks operating under strict regulations. The banker in this context functions not only as a financial intermediary but also as a key player in navigating the complexities of Iran’s economic isolation due to international sanctions. These sanctions, imposed by Western nations and multinational organizations, have significantly curtailed access to global financial markets, forcing Tehran-based bankers to develop alternative mechanisms for currency exchange, trade financing, and cross-border transactions. This environment necessitates a deep understanding of both domestic laws and international compliance standards while balancing the needs of local clients with the constraints of geopolitical pressures.</w:t>
      </w:r>
    </w:p>
    <w:p>
      <w:pPr>
        <w:pStyle w:val="BodyText"/>
      </w:pPr>
      <w:r>
        <w:t xml:space="preserve">The Iranian banking system is regulated by the Central Bank of Iran (CBI), which oversees monetary policy, currency control, and financial stability. Bankers in Tehran must align their operations with these regulations while also addressing domestic demands such as supporting small and medium-sized enterprises (SMEs), managing inflationary pressures, and ensuring access to credit for marginalized communities. The role of a banker here is thus not confined to traditional services like lending or wealth management but extends to policy advocacy, risk mitigation, and fostering financial literacy among the public.</w:t>
      </w:r>
    </w:p>
    <w:p>
      <w:pPr>
        <w:pStyle w:val="BodyText"/>
      </w:pPr>
      <w:r>
        <w:rPr>
          <w:bCs/>
          <w:b/>
        </w:rPr>
        <w:t xml:space="preserve">Economic Challenges and Strategic Adaptation</w:t>
      </w:r>
    </w:p>
    <w:p>
      <w:pPr>
        <w:pStyle w:val="BodyText"/>
      </w:pPr>
      <w:r>
        <w:t xml:space="preserve">The economic landscape in Iran has been marked by persistent inflation rates, currency devaluation (notably of the Iranian rial), and a reliance on oil exports for foreign exchange. These factors have placed immense pressure on Tehran-based bankers to innovate in areas such as digital banking, local currency circulation, and alternative investment avenues. For instance, the proliferation of mobile banking apps and fintech solutions has enabled bankers to provide services that bypass traditional banking infrastructure, which has been strained by sanctions and regulatory hurdles.</w:t>
      </w:r>
    </w:p>
    <w:p>
      <w:pPr>
        <w:pStyle w:val="BodyText"/>
      </w:pPr>
      <w:r>
        <w:t xml:space="preserve">Moreover, the Iranian government’s push for economic self-sufficiency (e.g., through domestic production incentives) requires bankers to support industries critical to national interests. This includes financing agricultural projects, manufacturing sectors, and infrastructure development while ensuring compliance with anti-corruption measures. Bankers in Tehran must also contend with political risks, such as sudden policy changes or shifts in government priorities, which can impact long-term financial planning for clients.</w:t>
      </w:r>
    </w:p>
    <w:p>
      <w:pPr>
        <w:pStyle w:val="BodyText"/>
      </w:pPr>
      <w:r>
        <w:rPr>
          <w:bCs/>
          <w:b/>
        </w:rPr>
        <w:t xml:space="preserve">Ethical Leadership and Social Responsibility</w:t>
      </w:r>
    </w:p>
    <w:p>
      <w:pPr>
        <w:pStyle w:val="BodyText"/>
      </w:pPr>
      <w:r>
        <w:t xml:space="preserve">In the context of Iran’s socio-political environment, the ethical responsibilities of a banker are paramount. The profession is expected to uphold transparency and fairness in transactions while adhering to Islamic banking principles, which prohibit interest-based lending (riba) and speculative investments (gharar). This has led to the development of unique financial instruments such as mudharabah (profit-sharing partnerships) and istisna (contract for future production), which are tailored to Iran’s religious and cultural framework.</w:t>
      </w:r>
    </w:p>
    <w:p>
      <w:pPr>
        <w:pStyle w:val="BodyText"/>
      </w:pPr>
      <w:r>
        <w:t xml:space="preserve">Bankers in Tehran also play a pivotal role in addressing social inequalities. For example, microfinance initiatives and community development programs have been spearheaded by banks to empower rural populations and women entrepreneurs. These efforts align with Iran’s national goals of reducing poverty while promoting gender equality, further underscoring the banker’s role as a catalyst for inclusive growth.</w:t>
      </w:r>
    </w:p>
    <w:p>
      <w:pPr>
        <w:pStyle w:val="BodyText"/>
      </w:pPr>
      <w:r>
        <w:rPr>
          <w:bCs/>
          <w:b/>
        </w:rPr>
        <w:t xml:space="preserve">Technological Innovation in Banking: A Case Study of Tehran</w:t>
      </w:r>
    </w:p>
    <w:p>
      <w:pPr>
        <w:pStyle w:val="BodyText"/>
      </w:pPr>
      <w:r>
        <w:t xml:space="preserve">Tehran has emerged as a hub for financial technology (fintech) innovation, with banks partnering with startups to develop solutions that mitigate the impact of sanctions. Blockchain-based systems, for instance, have been explored to facilitate secure and anonymous transactions in local markets. Additionally, AI-driven credit assessment tools are being employed to evaluate loan applications more efficiently while minimizing default risks.</w:t>
      </w:r>
    </w:p>
    <w:p>
      <w:pPr>
        <w:pStyle w:val="BodyText"/>
      </w:pPr>
      <w:r>
        <w:t xml:space="preserve">However, these advancements come with challenges such as cybersecurity threats and the need for regulatory adaptation. Bankers must strike a balance between leveraging technology for competitive advantage and ensuring data privacy under Iran’s evolving legal framework. The integration of digital tools also requires significant investment in employee training and infrastructure, which can be a barrier for smaller banks.</w:t>
      </w:r>
    </w:p>
    <w:p>
      <w:pPr>
        <w:pStyle w:val="BodyText"/>
      </w:pPr>
      <w:r>
        <w:rPr>
          <w:bCs/>
          <w:b/>
        </w:rPr>
        <w:t xml:space="preserve">Future Outlook: The Banker as an Economic Architect</w:t>
      </w:r>
    </w:p>
    <w:p>
      <w:pPr>
        <w:pStyle w:val="BodyText"/>
      </w:pPr>
      <w:r>
        <w:t xml:space="preserve">The future of banking in Tehran hinges on the ability of bankers to adapt to both global and local trends. As Iran seeks to re-engage with international markets through agreements like the Joint Comprehensive Plan of Action (JCPOA), bankers will need to navigate new opportunities for cross-border trade while remaining vigilant about compliance requirements. Simultaneously, domestic challenges such as youth unemployment and economic diversification will demand creative financial strategies from banking professionals.</w:t>
      </w:r>
    </w:p>
    <w:p>
      <w:pPr>
        <w:pStyle w:val="BodyText"/>
      </w:pPr>
      <w:r>
        <w:t xml:space="preserve">In this evolving landscape, the banker in Tehran is not merely a facilitator of transactions but an architect of economic resilience. Their expertise in balancing innovation, ethics, and pragmatism will be critical to shaping Iran’s financial future amid ongoing geopolitical uncertainties. This academic exploration reaffirms the indispensable role of bankers as both guardians of stability and pioneers of progress within Iran’s dynamic capital city.</w:t>
      </w:r>
    </w:p>
    <w:p>
      <w:pPr>
        <w:pStyle w:val="BodyText"/>
      </w:pPr>
      <w:r>
        <w:rPr>
          <w:bCs/>
          <w:b/>
        </w:rPr>
        <w:t xml:space="preserve">Conclusion</w:t>
      </w:r>
    </w:p>
    <w:p>
      <w:pPr>
        <w:pStyle w:val="BodyText"/>
      </w:pPr>
      <w:r>
        <w:t xml:space="preserve">In summary, the banker in Iran, Tehran, operates in a unique intersection of economic challenges, cultural values, and geopolitical realities. Their role extends beyond conventional financial services to encompass strategic adaptation, ethical stewardship, and technological leadership. By addressing these multifaceted responsibilities, Tehran’s bankers contribute to both the immediate stability of Iran’s financial system and its long-term vision for sustainable development. This abstract underscores the necessity of continued academic inquiry into their profession, as their work remains pivotal to Iran’s socio-economic trajectory in an increasingly interconnected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Banker in Iran, Tehran</dc:title>
  <dc:creator/>
  <dc:language>en</dc:language>
  <cp:keywords/>
  <dcterms:created xsi:type="dcterms:W3CDTF">2026-07-20T04:49:26Z</dcterms:created>
  <dcterms:modified xsi:type="dcterms:W3CDTF">2026-07-20T04:49:26Z</dcterms:modified>
</cp:coreProperties>
</file>

<file path=docProps/custom.xml><?xml version="1.0" encoding="utf-8"?>
<Properties xmlns="http://schemas.openxmlformats.org/officeDocument/2006/custom-properties" xmlns:vt="http://schemas.openxmlformats.org/officeDocument/2006/docPropsVTypes"/>
</file>