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64999006beb8e60a9aa1c65d5c27368845f5f21"/>
    <w:p>
      <w:pPr>
        <w:pStyle w:val="Heading1"/>
      </w:pPr>
      <w:r>
        <w:t xml:space="preserve">Abstract Academic Document: The Role of the Banker in Italy, Naples</w:t>
      </w:r>
    </w:p>
    <w:p>
      <w:pPr>
        <w:pStyle w:val="FirstParagraph"/>
      </w:pPr>
      <w:r>
        <w:rPr>
          <w:bCs/>
          <w:b/>
        </w:rPr>
        <w:t xml:space="preserve">Keywords:</w:t>
      </w:r>
      <w:r>
        <w:t xml:space="preserve"> </w:t>
      </w:r>
      <w:r>
        <w:t xml:space="preserve">Abstract academic, Banker, Italy Naples</w:t>
      </w:r>
    </w:p>
    <w:bookmarkStart w:id="20" w:name="introduction"/>
    <w:p>
      <w:pPr>
        <w:pStyle w:val="Heading2"/>
      </w:pPr>
      <w:r>
        <w:t xml:space="preserve">Introduction</w:t>
      </w:r>
    </w:p>
    <w:p>
      <w:pPr>
        <w:pStyle w:val="FirstParagraph"/>
      </w:pPr>
      <w:r>
        <w:t xml:space="preserve">The role of the banker in contemporary economic systems is multifaceted and historically significant. In regions with unique cultural, economic, and political dynamics such as Naples in Italy, the function of a banker transcends mere financial transactions to become a critical player in shaping local development strategies. This abstract academic document explores the evolving responsibilities of bankers within the context of Italy’s Naples region, emphasizing how their work intersects with regional challenges and opportunities. The discussion will highlight historical and contemporary examples, regulatory frameworks, and socio-cultural factors that define the banker’s role in Naples.</w:t>
      </w:r>
    </w:p>
    <w:bookmarkEnd w:id="20"/>
    <w:bookmarkStart w:id="21" w:name="historical-context-of-banking-in-naples"/>
    <w:p>
      <w:pPr>
        <w:pStyle w:val="Heading2"/>
      </w:pPr>
      <w:r>
        <w:t xml:space="preserve">Historical Context of Banking in Naples</w:t>
      </w:r>
    </w:p>
    <w:p>
      <w:pPr>
        <w:pStyle w:val="FirstParagraph"/>
      </w:pPr>
      <w:r>
        <w:t xml:space="preserve">Naples has long been a hub of commerce, trade, and cultural exchange in southern Italy. Historically, its port cities facilitated Mediterranean trade routes, attracting merchants and financiers. However, the banking sector in Naples faced significant challenges during the 19th and 20th centuries due to political instability, economic crises (such as the aftermath of World War II), and regional disparities compared to northern Italy. Despite these obstacles, Naples developed a resilient financial infrastructure over time. Institutions like Unicredit Bank (formerly Banca Nazionale del Lavoro) have played pivotal roles in stabilizing the local economy and supporting small businesses, which are vital to Naples’ economic fabric.</w:t>
      </w:r>
    </w:p>
    <w:bookmarkEnd w:id="21"/>
    <w:bookmarkStart w:id="22" w:name="Xb1c7f6f78ee347baf8634a529b68ecf3752a05f"/>
    <w:p>
      <w:pPr>
        <w:pStyle w:val="Heading2"/>
      </w:pPr>
      <w:r>
        <w:t xml:space="preserve">Contemporary Role of the Banker in Naples</w:t>
      </w:r>
    </w:p>
    <w:p>
      <w:pPr>
        <w:pStyle w:val="FirstParagraph"/>
      </w:pPr>
      <w:r>
        <w:t xml:space="preserve">In modern Italy, bankers are expected to balance profitability with social responsibility. In Naples, this duality is heightened by the region’s socio-economic challenges, including high unemployment rates, youth migration from urban centers, and a need for sustainable development. Bankers in Naples often act as intermediaries between local entrepreneurs and international financial markets while also addressing community-specific needs such as housing finance and small business loans. The 2008 global financial crisis further underscored the necessity for bankers to prioritize transparency and ethical practices, particularly in regions where public trust in institutions has historically been fragile.</w:t>
      </w:r>
    </w:p>
    <w:bookmarkEnd w:id="22"/>
    <w:bookmarkStart w:id="23" w:name="economic-challenges-and-opportunities"/>
    <w:p>
      <w:pPr>
        <w:pStyle w:val="Heading2"/>
      </w:pPr>
      <w:r>
        <w:t xml:space="preserve">Economic Challenges and Opportunities</w:t>
      </w:r>
    </w:p>
    <w:p>
      <w:pPr>
        <w:pStyle w:val="FirstParagraph"/>
      </w:pPr>
      <w:r>
        <w:t xml:space="preserve">Naples’ economy is characterized by a mix of traditional industries (such as textiles, food production, and tourism) alongside emerging sectors like technology startups. Bankers in this region must navigate these dualities to provide tailored financial solutions. For instance, supporting the growth of Naples’ tech sector requires understanding the unique demands of innovation-driven enterprises while also ensuring that microloans and grants reach artisans and family-owned businesses in neighborhoods like Sanità or Vomero. Additionally, the region’s UNESCO World Heritage sites (such as Pompeii) present opportunities for investment in cultural tourism, which bankers must strategically fund through public-private partnerships.</w:t>
      </w:r>
    </w:p>
    <w:bookmarkEnd w:id="23"/>
    <w:bookmarkStart w:id="24" w:name="regulatory-and-legal-frameworks"/>
    <w:p>
      <w:pPr>
        <w:pStyle w:val="Heading2"/>
      </w:pPr>
      <w:r>
        <w:t xml:space="preserve">Regulatory and Legal Frameworks</w:t>
      </w:r>
    </w:p>
    <w:p>
      <w:pPr>
        <w:pStyle w:val="FirstParagraph"/>
      </w:pPr>
      <w:r>
        <w:t xml:space="preserve">The Italian financial regulatory environment is influenced by both national legislation and EU directives. Bankers operating in Naples must comply with stringent anti-money laundering (AML) regulations, particularly given the region’s historical ties to organized crime (e.g., Camorra). This necessitates robust compliance mechanisms, including enhanced due diligence for clients involved in high-risk sectors. Furthermore, the Italian Central Bank (Banca d’Italia) has implemented measures to improve financial inclusion in southern regions like Naples, encouraging bankers to adopt inclusive lending practices and digital banking solutions.</w:t>
      </w:r>
    </w:p>
    <w:bookmarkEnd w:id="24"/>
    <w:bookmarkStart w:id="25" w:name="socio-cultural-dynamics"/>
    <w:p>
      <w:pPr>
        <w:pStyle w:val="Heading2"/>
      </w:pPr>
      <w:r>
        <w:t xml:space="preserve">Socio-Cultural Dynamics</w:t>
      </w:r>
    </w:p>
    <w:p>
      <w:pPr>
        <w:pStyle w:val="FirstParagraph"/>
      </w:pPr>
      <w:r>
        <w:t xml:space="preserve">Naples is renowned for its vibrant culture, from Neapolitan cuisine to the works of artists like Giuseppe Tartini and composers like Ennio Morricone. These cultural elements shape the expectations of bankers in the region. For example, community-oriented financial services are often preferred over purely transactional models. Bankers may also engage with local festivals or initiatives (e.g., Naples’ annual Carnevale) to build trust and foster long-term relationships with clients. This cultural integration is crucial for navigating the region’s complex social hierarchies and ensuring that financial institutions are perceived as partners rather than outsiders.</w:t>
      </w:r>
    </w:p>
    <w:bookmarkEnd w:id="25"/>
    <w:bookmarkStart w:id="26" w:name="technological-innovation-in-banking"/>
    <w:p>
      <w:pPr>
        <w:pStyle w:val="Heading2"/>
      </w:pPr>
      <w:r>
        <w:t xml:space="preserve">Technological Innovation in Banking</w:t>
      </w:r>
    </w:p>
    <w:p>
      <w:pPr>
        <w:pStyle w:val="FirstParagraph"/>
      </w:pPr>
      <w:r>
        <w:t xml:space="preserve">The digital transformation of banking has reached Naples, albeit at a slower pace compared to northern Italy. Bankers here face the challenge of adapting traditional practices to modern technologies while addressing the digital divide in a region where internet access and financial literacy vary widely. Mobile banking apps, AI-driven customer service, and blockchain-based transactions are gradually gaining traction. However, resistance from older generations of clients and concerns about cybersecurity remain barriers to full adoption. Bankers must therefore balance innovation with accessibility, ensuring that technological advancements do not exclude marginalized communities.</w:t>
      </w:r>
    </w:p>
    <w:bookmarkEnd w:id="26"/>
    <w:bookmarkStart w:id="27" w:name="conclusion"/>
    <w:p>
      <w:pPr>
        <w:pStyle w:val="Heading2"/>
      </w:pPr>
      <w:r>
        <w:t xml:space="preserve">Conclusion</w:t>
      </w:r>
    </w:p>
    <w:p>
      <w:pPr>
        <w:pStyle w:val="FirstParagraph"/>
      </w:pPr>
      <w:r>
        <w:t xml:space="preserve">In conclusion, the banker in Italy’s Naples region operates within a complex interplay of historical legacies, economic challenges, and cultural dynamics. Their role extends beyond traditional financial services to include community development, ethical compliance, and technological adaptation. As Naples continues to evolve as a key player in southern Italy’s economic landscape, bankers will remain pivotal in fostering growth while addressing regional inequalities. This abstract academic document underscores the necessity of contextualizing the banker’s profession within the unique socio-economic framework of Naples, highlighting both its challenges and its transformative potential.</w:t>
      </w:r>
    </w:p>
    <w:bookmarkEnd w:id="27"/>
    <w:bookmarkStart w:id="28" w:name="references"/>
    <w:p>
      <w:pPr>
        <w:pStyle w:val="Heading2"/>
      </w:pPr>
      <w:r>
        <w:t xml:space="preserve">References</w:t>
      </w:r>
    </w:p>
    <w:p>
      <w:pPr>
        <w:numPr>
          <w:ilvl w:val="0"/>
          <w:numId w:val="1001"/>
        </w:numPr>
        <w:pStyle w:val="Compact"/>
      </w:pPr>
      <w:r>
        <w:t xml:space="preserve">Bank of Italy (Banca d’Italia). "Regulatory Framework for Italian Banking." 2023.</w:t>
      </w:r>
    </w:p>
    <w:p>
      <w:pPr>
        <w:numPr>
          <w:ilvl w:val="0"/>
          <w:numId w:val="1001"/>
        </w:numPr>
        <w:pStyle w:val="Compact"/>
      </w:pPr>
      <w:r>
        <w:t xml:space="preserve">Unicredit Bank. "Naples Regional Development Initiatives." 2024.</w:t>
      </w:r>
    </w:p>
    <w:p>
      <w:pPr>
        <w:numPr>
          <w:ilvl w:val="0"/>
          <w:numId w:val="1001"/>
        </w:numPr>
        <w:pStyle w:val="Compact"/>
      </w:pPr>
      <w:r>
        <w:t xml:space="preserve">Santoro, M. "Economic History of Southern Italy." Journal of Mediterranean Studies, vol. 45, no. 3, 2021.</w:t>
      </w:r>
    </w:p>
    <w:p>
      <w:pPr>
        <w:numPr>
          <w:ilvl w:val="0"/>
          <w:numId w:val="1001"/>
        </w:numPr>
        <w:pStyle w:val="Compact"/>
      </w:pPr>
      <w:r>
        <w:t xml:space="preserve">European Central Bank (ECB). "Digital Banking in the Eurozone."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Italy, Naples</dc:title>
  <dc:creator/>
  <dc:language>en</dc:language>
  <cp:keywords/>
  <dcterms:created xsi:type="dcterms:W3CDTF">2026-07-21T16:57:02Z</dcterms:created>
  <dcterms:modified xsi:type="dcterms:W3CDTF">2026-07-21T16:57:02Z</dcterms:modified>
</cp:coreProperties>
</file>

<file path=docProps/custom.xml><?xml version="1.0" encoding="utf-8"?>
<Properties xmlns="http://schemas.openxmlformats.org/officeDocument/2006/custom-properties" xmlns:vt="http://schemas.openxmlformats.org/officeDocument/2006/docPropsVTypes"/>
</file>