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069e58ea04f58ec418edde6d91f8c029f49727"/>
    <w:p>
      <w:pPr>
        <w:pStyle w:val="Heading1"/>
      </w:pPr>
      <w:r>
        <w:t xml:space="preserve">Abstract Academic Document: The Role of the Banker in Japan Kyoto</w:t>
      </w:r>
    </w:p>
    <w:p>
      <w:pPr>
        <w:pStyle w:val="FirstParagraph"/>
      </w:pPr>
      <w:r>
        <w:rPr>
          <w:bCs/>
          <w:b/>
        </w:rPr>
        <w:t xml:space="preserve">Abstract:</w:t>
      </w:r>
    </w:p>
    <w:p>
      <w:pPr>
        <w:pStyle w:val="BodyText"/>
      </w:pPr>
      <w:r>
        <w:t xml:space="preserve">The role of the banker in</w:t>
      </w:r>
      <w:r>
        <w:t xml:space="preserve"> </w:t>
      </w:r>
      <w:r>
        <w:rPr>
          <w:bCs/>
          <w:b/>
        </w:rPr>
        <w:t xml:space="preserve">Japan Kyoto</w:t>
      </w:r>
      <w:r>
        <w:t xml:space="preserve"> </w:t>
      </w:r>
      <w:r>
        <w:t xml:space="preserve">has evolved significantly over centuries, shaped by a unique interplay of historical tradition, economic modernization, and regional cultural dynamics. This academic document explores the multifaceted identity of the banker within Japan’s ancient capital, Kyoto, examining how this profession intersects with local economic systems, national financial policies, and contemporary global trends. By analyzing the historical trajectory of banking in Kyoto and its adaptation to modern challenges such as digital finance and globalization, this study highlights the critical contributions of bankers to regional development while addressing persistent challenges unique to</w:t>
      </w:r>
      <w:r>
        <w:t xml:space="preserve"> </w:t>
      </w:r>
      <w:r>
        <w:rPr>
          <w:bCs/>
          <w:b/>
        </w:rPr>
        <w:t xml:space="preserve">Japan Kyoto</w:t>
      </w:r>
      <w:r>
        <w:t xml:space="preserve">. The document underscores the importance of contextualizing banking practices within Japan’s broader socio-economic framework, emphasizing how Kyōto (Kyoto) has maintained its distinctiveness in an era dominated by Tokyo-centric financial institutions.</w:t>
      </w:r>
    </w:p>
    <w:p>
      <w:pPr>
        <w:pStyle w:val="BodyText"/>
      </w:pPr>
      <w:r>
        <w:rPr>
          <w:bCs/>
          <w:b/>
        </w:rPr>
        <w:t xml:space="preserve">Introduction</w:t>
      </w:r>
    </w:p>
    <w:p>
      <w:pPr>
        <w:pStyle w:val="BodyText"/>
      </w:pPr>
      <w:r>
        <w:t xml:space="preserve">The concept of a</w:t>
      </w:r>
      <w:r>
        <w:t xml:space="preserve"> </w:t>
      </w:r>
      <w:r>
        <w:rPr>
          <w:bCs/>
          <w:b/>
        </w:rPr>
        <w:t xml:space="preserve">Banker</w:t>
      </w:r>
      <w:r>
        <w:t xml:space="preserve">, as understood in Western contexts, is often associated with large-scale financial institutions and capital markets. However, in</w:t>
      </w:r>
      <w:r>
        <w:t xml:space="preserve"> </w:t>
      </w:r>
      <w:r>
        <w:rPr>
          <w:bCs/>
          <w:b/>
        </w:rPr>
        <w:t xml:space="preserve">Japan Kyoto</w:t>
      </w:r>
      <w:r>
        <w:t xml:space="preserve">, the role of the banker has been historically embedded within a system that blends traditional practices with modern innovation. Kyoto, renowned for its cultural heritage and historical significance as Japan’s former imperial capital, has long served as a center for both artistic and commercial activity. This duality has influenced the evolution of banking in the region, where financial services are not merely transactional but also deeply intertwined with community trust and local governance. The</w:t>
      </w:r>
      <w:r>
        <w:t xml:space="preserve"> </w:t>
      </w:r>
      <w:r>
        <w:rPr>
          <w:bCs/>
          <w:b/>
        </w:rPr>
        <w:t xml:space="preserve">Banker</w:t>
      </w:r>
      <w:r>
        <w:t xml:space="preserve"> </w:t>
      </w:r>
      <w:r>
        <w:t xml:space="preserve">in Kyoto is thus a multifunctional figure, navigating between preserving traditional values and adapting to contemporary demands.</w:t>
      </w:r>
    </w:p>
    <w:p>
      <w:pPr>
        <w:pStyle w:val="BodyText"/>
      </w:pPr>
      <w:r>
        <w:rPr>
          <w:bCs/>
          <w:b/>
        </w:rPr>
        <w:t xml:space="preserve">Historical Context: Banking in Kyoto’s Legacy</w:t>
      </w:r>
    </w:p>
    <w:p>
      <w:pPr>
        <w:pStyle w:val="BodyText"/>
      </w:pPr>
      <w:r>
        <w:t xml:space="preserve">Kyoto’s financial history dates back to the Edo period (1603–1868), when the city functioned as a hub for regional commerce and trade. During this era,</w:t>
      </w:r>
      <w:r>
        <w:t xml:space="preserve"> </w:t>
      </w:r>
      <w:r>
        <w:rPr>
          <w:bCs/>
          <w:b/>
        </w:rPr>
        <w:t xml:space="preserve">Bankers</w:t>
      </w:r>
      <w:r>
        <w:t xml:space="preserve"> </w:t>
      </w:r>
      <w:r>
        <w:t xml:space="preserve">operated through informal networks, often acting as intermediaries between merchants and samurai elites. The establishment of money-lending institutions, such as *kura* (storehouses) and *monet* (interest-bearing loans), laid the groundwork for structured banking practices. These early systems emphasized community solidarity and risk-sharing, principles that continue to influence modern banking in Kyoto. However, the Meiji Restoration (1868–1912) marked a turning point, as Japan’s rapid modernization introduced Western-style banks and financial regulations. Kyoto’s traditional banking structures were gradually absorbed into Japan’s national financial system, yet the city retained its unique character through localized practices.</w:t>
      </w:r>
    </w:p>
    <w:p>
      <w:pPr>
        <w:pStyle w:val="BodyText"/>
      </w:pPr>
      <w:r>
        <w:rPr>
          <w:bCs/>
          <w:b/>
        </w:rPr>
        <w:t xml:space="preserve">Contemporary Role of the Banker in Kyoto</w:t>
      </w:r>
    </w:p>
    <w:p>
      <w:pPr>
        <w:pStyle w:val="BodyText"/>
      </w:pPr>
      <w:r>
        <w:t xml:space="preserve">In contemporary</w:t>
      </w:r>
      <w:r>
        <w:t xml:space="preserve"> </w:t>
      </w:r>
      <w:r>
        <w:rPr>
          <w:bCs/>
          <w:b/>
        </w:rPr>
        <w:t xml:space="preserve">Japan Kyoto</w:t>
      </w:r>
      <w:r>
        <w:t xml:space="preserve">, the</w:t>
      </w:r>
      <w:r>
        <w:t xml:space="preserve"> </w:t>
      </w:r>
      <w:r>
        <w:rPr>
          <w:bCs/>
          <w:b/>
        </w:rPr>
        <w:t xml:space="preserve">Banker</w:t>
      </w:r>
      <w:r>
        <w:t xml:space="preserve"> </w:t>
      </w:r>
      <w:r>
        <w:t xml:space="preserve">operates within a dual framework: serving as a custodian of regional economic stability while competing with Tokyo-based megabanks. Local banks, such as *Kyoto Bank* and *Shimizu Corporation*, play pivotal roles in supporting small businesses, cultural preservation initiatives, and tourism—the backbone of Kyoto’s economy. These institutions often prioritize community engagement over aggressive profit maximization, reflecting Kyoto’s emphasis on harmony (*wa*) and long-term relationships (*nemawashi*). Moreover, the rise of fintech startups in Kyoto has introduced new challenges and opportunities for traditional bankers. While some fear displacement by digital platforms, others view this as an opportunity to innovate while maintaining their commitment to local values.</w:t>
      </w:r>
    </w:p>
    <w:p>
      <w:pPr>
        <w:pStyle w:val="BodyText"/>
      </w:pPr>
      <w:r>
        <w:rPr>
          <w:bCs/>
          <w:b/>
        </w:rPr>
        <w:t xml:space="preserve">Challenges Facing Bankers in Kyoto</w:t>
      </w:r>
    </w:p>
    <w:p>
      <w:pPr>
        <w:pStyle w:val="BodyText"/>
      </w:pPr>
      <w:r>
        <w:t xml:space="preserve">The</w:t>
      </w:r>
      <w:r>
        <w:t xml:space="preserve"> </w:t>
      </w:r>
      <w:r>
        <w:rPr>
          <w:bCs/>
          <w:b/>
        </w:rPr>
        <w:t xml:space="preserve">Banker</w:t>
      </w:r>
      <w:r>
        <w:t xml:space="preserve"> </w:t>
      </w:r>
      <w:r>
        <w:t xml:space="preserve">in Kyoto confronts several challenges unique to the region. Demographic shifts, including an aging population and declining birth rates, have strained the financial services sector. Additionally, Kyoto’s relatively small market size compared to Tokyo makes it difficult for local banks to achieve economies of scale. Regulatory pressures from Japan’s Financial Services Agency (FSA) further complicate operations, as compliance with national standards often requires significant resource allocation. Environmental sustainability has also emerged as a critical issue: Kyoto, known for its commitment to green initiatives like the Kyoto Protocol, expects bankers to support eco-friendly projects and carbon-neutral investments.</w:t>
      </w:r>
    </w:p>
    <w:p>
      <w:pPr>
        <w:pStyle w:val="BodyText"/>
      </w:pPr>
      <w:r>
        <w:rPr>
          <w:bCs/>
          <w:b/>
        </w:rPr>
        <w:t xml:space="preserve">Opportunities for Innovation and Growth</w:t>
      </w:r>
    </w:p>
    <w:p>
      <w:pPr>
        <w:pStyle w:val="BodyText"/>
      </w:pPr>
      <w:r>
        <w:t xml:space="preserve">Despite these challenges,</w:t>
      </w:r>
      <w:r>
        <w:t xml:space="preserve"> </w:t>
      </w:r>
      <w:r>
        <w:rPr>
          <w:bCs/>
          <w:b/>
        </w:rPr>
        <w:t xml:space="preserve">Japan Kyoto</w:t>
      </w:r>
      <w:r>
        <w:t xml:space="preserve"> </w:t>
      </w:r>
      <w:r>
        <w:t xml:space="preserve">offers unique opportunities for the</w:t>
      </w:r>
      <w:r>
        <w:t xml:space="preserve"> </w:t>
      </w:r>
      <w:r>
        <w:rPr>
          <w:bCs/>
          <w:b/>
        </w:rPr>
        <w:t xml:space="preserve">Banker</w:t>
      </w:r>
      <w:r>
        <w:t xml:space="preserve">. The city’s status as a cultural tourist destination has spurred demand for specialized financial products tailored to international visitors, such as multilingual banking services and cross-border payment solutions. Furthermore, Kyoto’s rich heritage provides a foundation for ethical banking practices that align with global trends toward social responsibility. Collaborations between local banks and academic institutions in Kyoto—home to prestigious universities like Kyoto University—have also fostered innovation in financial technologies (FinTech) and sustainable investing.</w:t>
      </w:r>
    </w:p>
    <w:p>
      <w:pPr>
        <w:pStyle w:val="BodyText"/>
      </w:pPr>
      <w:r>
        <w:rPr>
          <w:bCs/>
          <w:b/>
        </w:rPr>
        <w:t xml:space="preserve">Policy Implications for Japan’s Financial Sector</w:t>
      </w:r>
    </w:p>
    <w:p>
      <w:pPr>
        <w:pStyle w:val="BodyText"/>
      </w:pPr>
      <w:r>
        <w:t xml:space="preserve">The experiences of bankers in</w:t>
      </w:r>
      <w:r>
        <w:t xml:space="preserve"> </w:t>
      </w:r>
      <w:r>
        <w:rPr>
          <w:bCs/>
          <w:b/>
        </w:rPr>
        <w:t xml:space="preserve">Japan Kyoto</w:t>
      </w:r>
      <w:r>
        <w:t xml:space="preserve"> </w:t>
      </w:r>
      <w:r>
        <w:t xml:space="preserve">highlight the need for policies that balance regional autonomy with national cohesion. While Tokyo-centric financial regulations often prioritize efficiency and scale, they may overlook the nuanced needs of cities like Kyoto. Policymakers must recognize the value of localized banking models that integrate tradition with innovation. Initiatives such as tax incentives for community-focused banks or grants for FinTech development in Kyoto could help preserve its unique financial ecosystem while ensuring competitiveness in a globalized economy.</w:t>
      </w:r>
    </w:p>
    <w:p>
      <w:pPr>
        <w:pStyle w:val="BodyText"/>
      </w:pPr>
      <w:r>
        <w:rPr>
          <w:bCs/>
          <w:b/>
        </w:rPr>
        <w:t xml:space="preserve">Conclusion</w:t>
      </w:r>
    </w:p>
    <w:p>
      <w:pPr>
        <w:pStyle w:val="BodyText"/>
      </w:pPr>
      <w:r>
        <w:t xml:space="preserve">The</w:t>
      </w:r>
      <w:r>
        <w:t xml:space="preserve"> </w:t>
      </w:r>
      <w:r>
        <w:rPr>
          <w:bCs/>
          <w:b/>
        </w:rPr>
        <w:t xml:space="preserve">Banker</w:t>
      </w:r>
      <w:r>
        <w:t xml:space="preserve"> </w:t>
      </w:r>
      <w:r>
        <w:t xml:space="preserve">in</w:t>
      </w:r>
      <w:r>
        <w:t xml:space="preserve"> </w:t>
      </w:r>
      <w:r>
        <w:rPr>
          <w:bCs/>
          <w:b/>
        </w:rPr>
        <w:t xml:space="preserve">Japan Kyoto</w:t>
      </w:r>
      <w:r>
        <w:t xml:space="preserve"> </w:t>
      </w:r>
      <w:r>
        <w:t xml:space="preserve">embodies the intersection of tradition and modernity, serving as a bridge between Japan’s historical legacy and its future aspirations. As the region navigates demographic, environmental, and technological challenges, the role of the banker remains indispensable to Kyoto’s economic resilience. By leveraging its cultural heritage while embracing innovation,</w:t>
      </w:r>
      <w:r>
        <w:t xml:space="preserve"> </w:t>
      </w:r>
      <w:r>
        <w:rPr>
          <w:bCs/>
          <w:b/>
        </w:rPr>
        <w:t xml:space="preserve">Japan Kyoto</w:t>
      </w:r>
      <w:r>
        <w:t xml:space="preserve"> </w:t>
      </w:r>
      <w:r>
        <w:t xml:space="preserve">offers a model for sustainable banking that resonates beyond its borders. This academic analysis underscores the importance of contextualizing financial practices within regional identities—a principle vital to understanding Japan’s evolving financial landscape.</w:t>
      </w:r>
    </w:p>
    <w:p>
      <w:pPr>
        <w:pStyle w:val="BodyText"/>
      </w:pPr>
      <w:r>
        <w:rPr>
          <w:iCs/>
          <w:i/>
        </w:rPr>
        <w:t xml:space="preserve">This document is an abstract academic exploration of the banker’s role in</w:t>
      </w:r>
      <w:r>
        <w:rPr>
          <w:iCs/>
          <w:i/>
        </w:rPr>
        <w:t xml:space="preserve"> </w:t>
      </w:r>
      <w:r>
        <w:rPr>
          <w:bCs/>
          <w:b/>
          <w:iCs/>
          <w:i/>
        </w:rPr>
        <w:t xml:space="preserve">Japan Kyoto</w:t>
      </w:r>
      <w:r>
        <w:rPr>
          <w:iCs/>
          <w:i/>
        </w:rPr>
        <w:t xml:space="preserve">, emphasizing its historical, cultural, and economic significance within a national and global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2026-07-23T16:42:18Z</dcterms:created>
  <dcterms:modified xsi:type="dcterms:W3CDTF">2026-07-23T16:42:18Z</dcterms:modified>
</cp:coreProperties>
</file>

<file path=docProps/custom.xml><?xml version="1.0" encoding="utf-8"?>
<Properties xmlns="http://schemas.openxmlformats.org/officeDocument/2006/custom-properties" xmlns:vt="http://schemas.openxmlformats.org/officeDocument/2006/docPropsVTypes"/>
</file>