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Japan's</w:t>
      </w:r>
      <w:r>
        <w:t xml:space="preserve"> </w:t>
      </w:r>
      <w:r>
        <w:t xml:space="preserve">Osaka</w:t>
      </w:r>
    </w:p>
    <w:p>
      <w:pPr>
        <w:pStyle w:val="FirstParagraph"/>
      </w:pPr>
      <w:r>
        <w:t xml:space="preserve">```html</w:t>
      </w:r>
    </w:p>
    <w:bookmarkStart w:id="27" w:name="X408b9533ba606298525ca8443c37abee626494c"/>
    <w:p>
      <w:pPr>
        <w:pStyle w:val="Heading1"/>
      </w:pPr>
      <w:r>
        <w:t xml:space="preserve">Abstract Academic Document: The Role of the Banker in Japan's Osaka</w:t>
      </w:r>
    </w:p>
    <w:p>
      <w:pPr>
        <w:pStyle w:val="FirstParagraph"/>
      </w:pPr>
      <w:r>
        <w:rPr>
          <w:bCs/>
          <w:b/>
        </w:rPr>
        <w:t xml:space="preserve">Abstract:</w:t>
      </w:r>
    </w:p>
    <w:p>
      <w:pPr>
        <w:pStyle w:val="BodyText"/>
      </w:pPr>
      <w:r>
        <w:t xml:space="preserve">In recent years, the role of the banker has evolved significantly within the dynamic economic landscape of Japan, particularly in Osaka—a city historically renowned as a commercial and industrial hub. This academic abstract explores the multifaceted responsibilities of a banker operating in Japan's Osaka, emphasizing their critical contributions to regional economic growth, financial stability, and cultural integration. The study contextualizes the banker’s role within Japan's unique socio-economic framework while addressing challenges and opportunities specific to Osaka as a global financial center.</w:t>
      </w:r>
    </w:p>
    <w:bookmarkStart w:id="20" w:name="historical-context-of-banking-in-osaka"/>
    <w:p>
      <w:pPr>
        <w:pStyle w:val="Heading2"/>
      </w:pPr>
      <w:r>
        <w:t xml:space="preserve">Historical Context of Banking in Osaka</w:t>
      </w:r>
    </w:p>
    <w:p>
      <w:pPr>
        <w:pStyle w:val="FirstParagraph"/>
      </w:pPr>
      <w:r>
        <w:t xml:space="preserve">Osaka has long been synonymous with commerce in Japan, dating back to the Edo period (1603–1868), when it emerged as one of the country's most vital trade centers. The city's strategic location and robust commercial culture laid the groundwork for a thriving banking sector. During this era, merchant guilds and moneylenders played pivotal roles in facilitating trade, foreshadowing the modern banker’s responsibilities of capital allocation and risk management.</w:t>
      </w:r>
    </w:p>
    <w:p>
      <w:pPr>
        <w:pStyle w:val="BodyText"/>
      </w:pPr>
      <w:r>
        <w:t xml:space="preserve">Post-World War II, Osaka experienced rapid industrialization, which necessitated the expansion of banking services to support manufacturing and infrastructure development. This period saw the rise of regional banks that prioritized localized needs while aligning with Japan's national financial policies. Today, Osaka remains a critical node in Japan’s financial network, hosting institutions like the</w:t>
      </w:r>
      <w:r>
        <w:t xml:space="preserve"> </w:t>
      </w:r>
      <w:r>
        <w:rPr>
          <w:iCs/>
          <w:i/>
        </w:rPr>
        <w:t xml:space="preserve">Osaka Securities Exchange</w:t>
      </w:r>
      <w:r>
        <w:t xml:space="preserve"> </w:t>
      </w:r>
      <w:r>
        <w:t xml:space="preserve">and serving as a gateway to Asia.</w:t>
      </w:r>
    </w:p>
    <w:bookmarkEnd w:id="20"/>
    <w:bookmarkStart w:id="21" w:name="X123ccd7cb1582be95f776c3793ffc4a6f2de724"/>
    <w:p>
      <w:pPr>
        <w:pStyle w:val="Heading2"/>
      </w:pPr>
      <w:r>
        <w:t xml:space="preserve">Economic Environment and the Banker’s Role</w:t>
      </w:r>
    </w:p>
    <w:p>
      <w:pPr>
        <w:pStyle w:val="FirstParagraph"/>
      </w:pPr>
      <w:r>
        <w:t xml:space="preserve">The banker in Osaka operates within an economic environment shaped by Japan's dual focus on technological innovation and traditional business practices. As of 2023, Osaka contributes approximately 15% of Japan's GDP, driven by industries such as machinery, food processing, and logistics. The banker’s role here is not merely transactional but deeply intertwined with fostering economic resilience through strategic lending, investment advisory services, and risk mitigation strategies tailored to regional markets.</w:t>
      </w:r>
    </w:p>
    <w:p>
      <w:pPr>
        <w:pStyle w:val="BodyText"/>
      </w:pPr>
      <w:r>
        <w:t xml:space="preserve">Key responsibilities include:</w:t>
      </w:r>
    </w:p>
    <w:p>
      <w:pPr>
        <w:numPr>
          <w:ilvl w:val="0"/>
          <w:numId w:val="1001"/>
        </w:numPr>
        <w:pStyle w:val="Compact"/>
      </w:pPr>
      <w:r>
        <w:rPr>
          <w:bCs/>
          <w:b/>
        </w:rPr>
        <w:t xml:space="preserve">Credit Management:</w:t>
      </w:r>
      <w:r>
        <w:t xml:space="preserve"> </w:t>
      </w:r>
      <w:r>
        <w:t xml:space="preserve">Assessing the viability of local SMEs (small and medium enterprises) that form the backbone of Osaka’s economy.</w:t>
      </w:r>
    </w:p>
    <w:p>
      <w:pPr>
        <w:numPr>
          <w:ilvl w:val="0"/>
          <w:numId w:val="1001"/>
        </w:numPr>
        <w:pStyle w:val="Compact"/>
      </w:pPr>
      <w:r>
        <w:rPr>
          <w:bCs/>
          <w:b/>
        </w:rPr>
        <w:t xml:space="preserve">Fiscal Policy Advocacy:</w:t>
      </w:r>
      <w:r>
        <w:t xml:space="preserve"> </w:t>
      </w:r>
      <w:r>
        <w:t xml:space="preserve">Representing regional interests in national financial policy discussions, ensuring Osaka’s economic needs are addressed by institutions like the Bank of Japan.</w:t>
      </w:r>
    </w:p>
    <w:p>
      <w:pPr>
        <w:numPr>
          <w:ilvl w:val="0"/>
          <w:numId w:val="1001"/>
        </w:numPr>
        <w:pStyle w:val="Compact"/>
      </w:pPr>
      <w:r>
        <w:rPr>
          <w:bCs/>
          <w:b/>
        </w:rPr>
        <w:t xml:space="preserve">Community Development:</w:t>
      </w:r>
      <w:r>
        <w:t xml:space="preserve"> </w:t>
      </w:r>
      <w:r>
        <w:t xml:space="preserve">Facilitating access to capital for initiatives such as urban regeneration projects and green energy investments, which align with Japan’s sustainability goals.</w:t>
      </w:r>
    </w:p>
    <w:bookmarkEnd w:id="21"/>
    <w:bookmarkStart w:id="22" w:name="cultural-and-social-dimensions"/>
    <w:p>
      <w:pPr>
        <w:pStyle w:val="Heading2"/>
      </w:pPr>
      <w:r>
        <w:t xml:space="preserve">Cultural and Social Dimensions</w:t>
      </w:r>
    </w:p>
    <w:p>
      <w:pPr>
        <w:pStyle w:val="FirstParagraph"/>
      </w:pPr>
      <w:r>
        <w:t xml:space="preserve">The banker in Osaka must navigate a cultural landscape that emphasizes harmony, long-term relationships (kizuna), and hierarchical structures. Japanese business etiquette—such as the use of formal titles, gift-giving practices, and consensus-driven decision-making—requires bankers to cultivate trust through patience and respect. This contrasts with Western models where speed and individualism often dominate.</w:t>
      </w:r>
    </w:p>
    <w:p>
      <w:pPr>
        <w:pStyle w:val="BodyText"/>
      </w:pPr>
      <w:r>
        <w:t xml:space="preserve">Furthermore, Osaka’s cosmopolitan nature introduces complexities. As a city with significant foreign investment and expatriate communities, bankers must balance traditional Japanese practices with international standards. For instance, compliance with global anti-money laundering (AML) regulations while respecting local customs demands nuanced expertise.</w:t>
      </w:r>
    </w:p>
    <w:bookmarkEnd w:id="22"/>
    <w:bookmarkStart w:id="23" w:name="challenges-facing-bankers-in-osaka"/>
    <w:p>
      <w:pPr>
        <w:pStyle w:val="Heading2"/>
      </w:pPr>
      <w:r>
        <w:t xml:space="preserve">Challenges Facing Bankers in Osaka</w:t>
      </w:r>
    </w:p>
    <w:p>
      <w:pPr>
        <w:pStyle w:val="FirstParagraph"/>
      </w:pPr>
      <w:r>
        <w:t xml:space="preserve">The banker in Osaka faces unique challenges stemming from Japan’s economic stagnation and demographic shifts. A declining population and aging workforce have strained the region’s labor market, reducing the pool of skilled professionals. Additionally, the rise of fintech firms and digital banks threatens traditional banking models, compelling bankers to adopt innovative solutions such as AI-driven credit assessments and blockchain-based transactions.</w:t>
      </w:r>
    </w:p>
    <w:p>
      <w:pPr>
        <w:pStyle w:val="BodyText"/>
      </w:pPr>
      <w:r>
        <w:t xml:space="preserve">Another pressing issue is the need to compete with Tokyo’s financial dominance. While Tokyo houses Japan’s central bank and major global institutions, Osaka must differentiate itself by emphasizing its strengths in regional connectivity, cultural tourism, and industrial partnerships. Bankers play a pivotal role in this strategy by attracting foreign investors and promoting Osaka as an alternative to Tokyo for international business operations.</w:t>
      </w:r>
    </w:p>
    <w:bookmarkEnd w:id="23"/>
    <w:bookmarkStart w:id="24" w:name="Xb9f64ea12bc0b7d80e3564659a754f358de761a"/>
    <w:p>
      <w:pPr>
        <w:pStyle w:val="Heading2"/>
      </w:pPr>
      <w:r>
        <w:t xml:space="preserve">Regulatory Framework and Ethical Considerations</w:t>
      </w:r>
    </w:p>
    <w:p>
      <w:pPr>
        <w:pStyle w:val="FirstParagraph"/>
      </w:pPr>
      <w:r>
        <w:t xml:space="preserve">The regulatory environment for bankers in Japan is governed by stringent laws, including the Financial Services Act (FSA) and Basel III standards. In Osaka, compliance with these regulations is critical to maintaining trust in the financial system. Bankers must also adhere to ethical guidelines that prioritize transparency and accountability, particularly in light of past scandals such as the</w:t>
      </w:r>
      <w:r>
        <w:t xml:space="preserve"> </w:t>
      </w:r>
      <w:r>
        <w:rPr>
          <w:iCs/>
          <w:i/>
        </w:rPr>
        <w:t xml:space="preserve">2018 Mitsubishi UFJ Trust Bank</w:t>
      </w:r>
      <w:r>
        <w:t xml:space="preserve"> </w:t>
      </w:r>
      <w:r>
        <w:t xml:space="preserve">fraud case.</w:t>
      </w:r>
    </w:p>
    <w:p>
      <w:pPr>
        <w:pStyle w:val="BodyText"/>
      </w:pPr>
      <w:r>
        <w:t xml:space="preserve">Ethical considerations extend beyond legal compliance. For example, bankers in Osaka are increasingly expected to address social issues like income inequality through responsible lending practices and community outreach programs. This aligns with Japan’s broader push for</w:t>
      </w:r>
      <w:r>
        <w:t xml:space="preserve"> </w:t>
      </w:r>
      <w:r>
        <w:rPr>
          <w:iCs/>
          <w:i/>
        </w:rPr>
        <w:t xml:space="preserve">Shinto-inspired</w:t>
      </w:r>
      <w:r>
        <w:t xml:space="preserve"> </w:t>
      </w:r>
      <w:r>
        <w:t xml:space="preserve">economic ethics, which emphasize harmony between business and society.</w:t>
      </w:r>
    </w:p>
    <w:bookmarkEnd w:id="24"/>
    <w:bookmarkStart w:id="25" w:name="the-future-of-the-banker-in-osaka"/>
    <w:p>
      <w:pPr>
        <w:pStyle w:val="Heading2"/>
      </w:pPr>
      <w:r>
        <w:t xml:space="preserve">The Future of the Banker in Osaka</w:t>
      </w:r>
    </w:p>
    <w:p>
      <w:pPr>
        <w:pStyle w:val="FirstParagraph"/>
      </w:pPr>
      <w:r>
        <w:t xml:space="preserve">Looking ahead, the banker in Osaka will need to adapt to a rapidly changing global economy. Key trends include:</w:t>
      </w:r>
    </w:p>
    <w:p>
      <w:pPr>
        <w:numPr>
          <w:ilvl w:val="0"/>
          <w:numId w:val="1002"/>
        </w:numPr>
        <w:pStyle w:val="Compact"/>
      </w:pPr>
      <w:r>
        <w:rPr>
          <w:bCs/>
          <w:b/>
        </w:rPr>
        <w:t xml:space="preserve">Green Finance:</w:t>
      </w:r>
      <w:r>
        <w:t xml:space="preserve"> </w:t>
      </w:r>
      <w:r>
        <w:t xml:space="preserve">Supporting renewable energy projects and carbon-neutral initiatives as part of Japan’s commitment to net-zero emissions by 2050.</w:t>
      </w:r>
    </w:p>
    <w:p>
      <w:pPr>
        <w:numPr>
          <w:ilvl w:val="0"/>
          <w:numId w:val="1002"/>
        </w:numPr>
        <w:pStyle w:val="Compact"/>
      </w:pPr>
      <w:r>
        <w:rPr>
          <w:bCs/>
          <w:b/>
        </w:rPr>
        <w:t xml:space="preserve">Digital Transformation:</w:t>
      </w:r>
      <w:r>
        <w:t xml:space="preserve"> </w:t>
      </w:r>
      <w:r>
        <w:t xml:space="preserve">Embracing technologies like AI, big data analytics, and mobile banking to enhance customer engagement and operational efficiency.</w:t>
      </w:r>
    </w:p>
    <w:p>
      <w:pPr>
        <w:numPr>
          <w:ilvl w:val="0"/>
          <w:numId w:val="1002"/>
        </w:numPr>
        <w:pStyle w:val="Compact"/>
      </w:pPr>
      <w:r>
        <w:rPr>
          <w:bCs/>
          <w:b/>
        </w:rPr>
        <w:t xml:space="preserve">Regional Collaboration:</w:t>
      </w:r>
      <w:r>
        <w:t xml:space="preserve"> </w:t>
      </w:r>
      <w:r>
        <w:t xml:space="preserve">Strengthening ties with neighboring regions in Asia through cross-border financial partnerships and trade facilitation.</w:t>
      </w:r>
    </w:p>
    <w:p>
      <w:pPr>
        <w:pStyle w:val="FirstParagraph"/>
      </w:pPr>
      <w:r>
        <w:t xml:space="preserve">In conclusion, the banker in Japan’s Osaka is a vital actor in shaping the region’s economic future. By bridging tradition and modernity, addressing local and global challenges, and fostering trust through cultural sensitivity, they will continue to play a pivotal role in Osaka’s evolution as a dynamic financial hub.</w:t>
      </w:r>
    </w:p>
    <w:bookmarkEnd w:id="25"/>
    <w:bookmarkStart w:id="26" w:name="keywords"/>
    <w:p>
      <w:pPr>
        <w:pStyle w:val="Heading2"/>
      </w:pPr>
      <w:r>
        <w:t xml:space="preserve">Keywords</w:t>
      </w:r>
    </w:p>
    <w:p>
      <w:pPr>
        <w:numPr>
          <w:ilvl w:val="0"/>
          <w:numId w:val="1003"/>
        </w:numPr>
        <w:pStyle w:val="Compact"/>
      </w:pPr>
      <w:r>
        <w:rPr>
          <w:bCs/>
          <w:b/>
        </w:rPr>
        <w:t xml:space="preserve">Abstract academic</w:t>
      </w:r>
    </w:p>
    <w:p>
      <w:pPr>
        <w:numPr>
          <w:ilvl w:val="0"/>
          <w:numId w:val="1003"/>
        </w:numPr>
        <w:pStyle w:val="Compact"/>
      </w:pPr>
      <w:r>
        <w:rPr>
          <w:bCs/>
          <w:b/>
        </w:rPr>
        <w:t xml:space="preserve">Banker</w:t>
      </w:r>
    </w:p>
    <w:p>
      <w:pPr>
        <w:numPr>
          <w:ilvl w:val="0"/>
          <w:numId w:val="1003"/>
        </w:numPr>
        <w:pStyle w:val="Compact"/>
      </w:pPr>
      <w:r>
        <w:rPr>
          <w:bCs/>
          <w:b/>
        </w:rPr>
        <w:t xml:space="preserve">Japan Osaka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Banker in Japan's Osaka</dc:title>
  <dc:creator/>
  <dc:language>en</dc:language>
  <cp:keywords/>
  <dcterms:created xsi:type="dcterms:W3CDTF">2026-07-23T08:47:12Z</dcterms:created>
  <dcterms:modified xsi:type="dcterms:W3CDTF">2026-07-23T08:47:12Z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