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1" w:name="Xe4172228bfa4435882abef521e06a5e96e71c5a"/>
    <w:p>
      <w:pPr>
        <w:pStyle w:val="Heading1"/>
      </w:pPr>
      <w:r>
        <w:t xml:space="preserve">Abstract Academic Document: The Role of a Banker in Kuwait, Kuwait City</w:t>
      </w:r>
    </w:p>
    <w:p>
      <w:pPr>
        <w:pStyle w:val="FirstParagraph"/>
      </w:pPr>
      <w:r>
        <w:rPr>
          <w:bCs/>
          <w:b/>
        </w:rPr>
        <w:t xml:space="preserve">Abstract academic:</w:t>
      </w:r>
    </w:p>
    <w:p>
      <w:pPr>
        <w:pStyle w:val="BodyText"/>
      </w:pPr>
      <w:r>
        <w:t xml:space="preserve">The role of a banker in the context of modern financial systems is multifaceted and pivotal to economic stability and growth. This document explores the unique responsibilities, challenges, and contributions of a banker operating within the specific socio-economic framework of Kuwait City, Kuwait. As a major financial hub in the Gulf region, Kuwait City hosts some of the most influential banks that shape not only local but also international markets. The interplay between traditional banking practices and contemporary economic policies in Kuwait necessitates an in-depth analysis of how bankers navigate this dynamic environment while adhering to regulatory standards and fostering sustainable development.</w:t>
      </w:r>
    </w:p>
    <w:p>
      <w:pPr>
        <w:pStyle w:val="BodyText"/>
      </w:pPr>
      <w:r>
        <w:t xml:space="preserve">Kuwait, as a founding member of the Gulf Cooperation Council (GCC), has long been a cornerstone of regional financial systems. Its economy, heavily reliant on oil exports, has experienced periods of rapid growth and economic diversification. However, this reliance on hydrocarbon resources also introduces volatility into the financial sector. Bankers in Kuwait City must therefore balance risk management with opportunities for investment in emerging industries such as technology, renewable energy, and real estate. This dual responsibility underscores the critical need for a nuanced understanding of both local and global financial dynamics.</w:t>
      </w:r>
    </w:p>
    <w:p>
      <w:pPr>
        <w:pStyle w:val="BodyText"/>
      </w:pPr>
      <w:r>
        <w:t xml:space="preserve">The role of a banker in Kuwait City is not confined to traditional functions like deposit-taking and loan disbursement. Modern bankers are expected to act as strategic advisors, leveraging their expertise to guide businesses, governments, and individuals through complex economic landscapes. In Kuwait’s context, this includes managing Islamic banking operations that adhere strictly to Sharia law while integrating modern financial technologies. The challenge lies in harmonizing these principles with the demands of a rapidly evolving global economy.</w:t>
      </w:r>
    </w:p>
    <w:p>
      <w:pPr>
        <w:pStyle w:val="BodyText"/>
      </w:pPr>
      <w:r>
        <w:t xml:space="preserve">One of the most significant challenges faced by bankers in Kuwait City is ensuring compliance with stringent regulatory frameworks. The Central Bank of Kuwait (CBK) plays a central role in supervising banks and maintaining financial stability. Bankers must stay abreast of evolving regulations, including those related to anti-money laundering (AML), cybersecurity, and environmental sustainability. For instance, recent initiatives by the CBK have emphasized the need for banks to adopt robust digital infrastructure while safeguarding customer data from cyber threats.</w:t>
      </w:r>
    </w:p>
    <w:p>
      <w:pPr>
        <w:pStyle w:val="BodyText"/>
      </w:pPr>
      <w:r>
        <w:t xml:space="preserve">Additionally, bankers in Kuwait City are tasked with addressing the socio-economic disparities within the country. While Kuwait boasts one of the highest per capita incomes in the world, income inequality remains a pressing issue. Bankers play a crucial role in promoting inclusive growth by offering financial services to underserved populations, including small and medium-sized enterprises (SMEs) and women entrepreneurs. This aligns with Kuwait’s national vision for 2035, which emphasizes economic diversification and social development.</w:t>
      </w:r>
    </w:p>
    <w:p>
      <w:pPr>
        <w:pStyle w:val="BodyText"/>
      </w:pPr>
      <w:r>
        <w:t xml:space="preserve">The importance of cultural sensitivity cannot be overstated in the context of banking in Kuwait City. As a conservative society, Kuwait places a high value on trust, personal relationships, and adherence to religious principles. Bankers must navigate these cultural norms while delivering innovative financial products that meet the needs of both traditional and modern clientele. For example, Islamic banking services such as mudaraba (profit-sharing) and musharaka (joint ventures) have gained traction among customers seeking alternatives to conventional interest-based models.</w:t>
      </w:r>
    </w:p>
    <w:p>
      <w:pPr>
        <w:pStyle w:val="BodyText"/>
      </w:pPr>
      <w:r>
        <w:t xml:space="preserve">Technological advancements have also transformed the banking sector in Kuwait City. The rise of digital banking platforms, mobile payment solutions, and blockchain technology has necessitated a shift in how bankers interact with clients. While these innovations offer opportunities for increased efficiency and accessibility, they also pose challenges related to data privacy, cybersecurity threats, and the need for continuous employee training.</w:t>
      </w:r>
    </w:p>
    <w:p>
      <w:pPr>
        <w:pStyle w:val="BodyText"/>
      </w:pPr>
      <w:r>
        <w:t xml:space="preserve">In conclusion, the role of a banker in Kuwait City is both complex and vital to the country’s economic trajectory. As Kuwait continues to diversify its economy beyond oil dependence, bankers must adapt to emerging trends while upholding their core responsibilities. This requires a blend of technical expertise, regulatory awareness, cultural competence, and forward-thinking strategies that align with Kuwait’s national goals.</w:t>
      </w:r>
    </w:p>
    <w:bookmarkStart w:id="20" w:name="Xf0ce4dc6660d7cc681c7039f6b1bc9825e32fb6"/>
    <w:p>
      <w:pPr>
        <w:pStyle w:val="Heading2"/>
      </w:pPr>
      <w:r>
        <w:t xml:space="preserve">Key Contributions of Bankers in Kuwait City</w:t>
      </w:r>
    </w:p>
    <w:p>
      <w:pPr>
        <w:numPr>
          <w:ilvl w:val="0"/>
          <w:numId w:val="1001"/>
        </w:numPr>
        <w:pStyle w:val="Compact"/>
      </w:pPr>
      <w:r>
        <w:rPr>
          <w:bCs/>
          <w:b/>
        </w:rPr>
        <w:t xml:space="preserve">Economic Development:</w:t>
      </w:r>
      <w:r>
        <w:t xml:space="preserve"> </w:t>
      </w:r>
      <w:r>
        <w:t xml:space="preserve">Bankers facilitate investment in critical sectors such as infrastructure, education, and healthcare by providing funding to government initiatives and private enterprises.</w:t>
      </w:r>
    </w:p>
    <w:p>
      <w:pPr>
        <w:numPr>
          <w:ilvl w:val="0"/>
          <w:numId w:val="1001"/>
        </w:numPr>
        <w:pStyle w:val="Compact"/>
      </w:pPr>
      <w:r>
        <w:rPr>
          <w:bCs/>
          <w:b/>
        </w:rPr>
        <w:t xml:space="preserve">Fiscal Responsibility:</w:t>
      </w:r>
      <w:r>
        <w:t xml:space="preserve"> </w:t>
      </w:r>
      <w:r>
        <w:t xml:space="preserve">They ensure that financial institutions operate within the constraints of fiscal policies set by the Kuwaiti government and international bodies.</w:t>
      </w:r>
    </w:p>
    <w:p>
      <w:pPr>
        <w:numPr>
          <w:ilvl w:val="0"/>
          <w:numId w:val="1001"/>
        </w:numPr>
        <w:pStyle w:val="Compact"/>
      </w:pPr>
      <w:r>
        <w:rPr>
          <w:bCs/>
          <w:b/>
        </w:rPr>
        <w:t xml:space="preserve">Educational Initiatives:</w:t>
      </w:r>
      <w:r>
        <w:t xml:space="preserve"> </w:t>
      </w:r>
      <w:r>
        <w:t xml:space="preserve">Many banks in Kuwait City sponsor financial literacy programs to empower individuals and businesses with knowledge about personal finance, investment strategies, and risk management.</w:t>
      </w:r>
    </w:p>
    <w:p>
      <w:pPr>
        <w:numPr>
          <w:ilvl w:val="0"/>
          <w:numId w:val="1001"/>
        </w:numPr>
        <w:pStyle w:val="Compact"/>
      </w:pPr>
      <w:r>
        <w:rPr>
          <w:bCs/>
          <w:b/>
        </w:rPr>
        <w:t xml:space="preserve">Sustainable Practices:</w:t>
      </w:r>
      <w:r>
        <w:t xml:space="preserve"> </w:t>
      </w:r>
      <w:r>
        <w:t xml:space="preserve">With growing global emphasis on environmental sustainability, Kuwaiti bankers are increasingly integrating green finance initiatives into their operations.</w:t>
      </w:r>
    </w:p>
    <w:p>
      <w:pPr>
        <w:pStyle w:val="FirstParagraph"/>
      </w:pPr>
      <w:r>
        <w:rPr>
          <w:bCs/>
          <w:b/>
        </w:rPr>
        <w:t xml:space="preserve">Banker</w:t>
      </w:r>
      <w:r>
        <w:t xml:space="preserve"> </w:t>
      </w:r>
      <w:r>
        <w:t xml:space="preserve">in Kuwait City must therefore embody a unique blend of professionalism, adaptability, and cultural awareness. Their work not only influences the stability of the local economy but also positions Kuwait as a key player in regional and global financial markets. As the city continues to evolve into a hub for innovation and investment, bankers will remain central to this transformation.</w:t>
      </w:r>
    </w:p>
    <w:p>
      <w:pPr>
        <w:pStyle w:val="BodyText"/>
      </w:pPr>
      <w:r>
        <w:rPr>
          <w:bCs/>
          <w:b/>
        </w:rPr>
        <w:t xml:space="preserve">Kuwait Kuwait City</w:t>
      </w:r>
      <w:r>
        <w:t xml:space="preserve"> </w:t>
      </w:r>
      <w:r>
        <w:t xml:space="preserve">offers a distinctive environment for bankers who seek to contribute to both national development and international financial integration. The interplay between tradition and modernity in this region creates opportunities for those who can navigate its complexities with expertise and integrity.</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Kuwait, Kuwait City</dc:title>
  <dc:creator/>
  <cp:keywords/>
  <dcterms:created xsi:type="dcterms:W3CDTF">2026-07-23T10:43:16Z</dcterms:created>
  <dcterms:modified xsi:type="dcterms:W3CDTF">2026-07-23T10:43:16Z</dcterms:modified>
</cp:coreProperties>
</file>

<file path=docProps/custom.xml><?xml version="1.0" encoding="utf-8"?>
<Properties xmlns="http://schemas.openxmlformats.org/officeDocument/2006/custom-properties" xmlns:vt="http://schemas.openxmlformats.org/officeDocument/2006/docPropsVTypes"/>
</file>