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d4deda0b32f11020d6474e4a7c1ae36ca2722c0"/>
    <w:p>
      <w:pPr>
        <w:pStyle w:val="Heading1"/>
      </w:pPr>
      <w:r>
        <w:t xml:space="preserve">Abstract Academic Document: The Role of Bankers in Malaysia Kuala Lumpur</w:t>
      </w:r>
    </w:p>
    <w:p>
      <w:pPr>
        <w:pStyle w:val="FirstParagraph"/>
      </w:pPr>
      <w:r>
        <w:rPr>
          <w:bCs/>
          <w:b/>
        </w:rPr>
        <w:t xml:space="preserve">Introduction:</w:t>
      </w:r>
    </w:p>
    <w:p>
      <w:pPr>
        <w:pStyle w:val="BodyText"/>
      </w:pPr>
      <w:r>
        <w:t xml:space="preserve">The academic exploration of the banker’s role in Malaysia, particularly within the bustling financial hub of Kuala Lumpur, presents a critical lens through which to analyze the intersection of economic development, regulatory frameworks, and global financial integration. This abstract academic document aims to provide a comprehensive overview of how bankers in Malaysia Kuala Lumpur navigate the complexities of their profession in a dynamic regional economy. The study underscores the significance of understanding bankers’ contributions to national financial stability, innovation in banking services, and their alignment with Malaysia’s strategic economic goals.</w:t>
      </w:r>
    </w:p>
    <w:p>
      <w:pPr>
        <w:pStyle w:val="BodyText"/>
      </w:pPr>
      <w:r>
        <w:t xml:space="preserve">Malaysia has long positioned itself as a key player in Southeast Asia’s financial landscape, with Kuala Lumpur serving as its economic epicenter. The city’s role as the headquarters of the Bank Negara Malaysia (Central Bank) and home to multinational financial institutions underscores its importance in shaping regional banking practices. This abstract delves into how bankers in this region operate within a unique socio-economic context, balancing traditional banking principles with modern challenges such as digital transformation, cybersecurity threats, and regulatory compliance under frameworks like the Basel Accords and local financial regulations.</w:t>
      </w:r>
    </w:p>
    <w:p>
      <w:pPr>
        <w:pStyle w:val="BodyText"/>
      </w:pPr>
      <w:r>
        <w:rPr>
          <w:bCs/>
          <w:b/>
        </w:rPr>
        <w:t xml:space="preserve">Academic Context:</w:t>
      </w:r>
    </w:p>
    <w:p>
      <w:pPr>
        <w:pStyle w:val="BodyText"/>
      </w:pPr>
      <w:r>
        <w:t xml:space="preserve">The academic study of bankers in Malaysia Kuala Lumpur is essential due to the city’s status as a financial gateway for both regional and international markets. Research in this area has historically focused on topics such as credit management, risk assessment, and financial inclusion. However, recent studies have increasingly emphasized the role of technology-driven banking solutions, including fintech innovations and blockchain applications. The integration of these technologies by bankers in Kuala Lumpur reflects a broader global trend while also addressing specific challenges unique to Malaysia’s diverse population and economic structure.</w:t>
      </w:r>
    </w:p>
    <w:p>
      <w:pPr>
        <w:pStyle w:val="BodyText"/>
      </w:pPr>
      <w:r>
        <w:t xml:space="preserve">This abstract academic document highlights the need for interdisciplinary research that combines financial theory with socio-cultural analyses. For instance, understanding how cultural factors such as trust in institutions or consumer behavior influence banking practices is crucial. Additionally, the role of bankers in promoting financial literacy among Malaysia’s rapidly urbanizing population remains a key area of scholarly interest.</w:t>
      </w:r>
    </w:p>
    <w:p>
      <w:pPr>
        <w:pStyle w:val="BodyText"/>
      </w:pPr>
      <w:r>
        <w:rPr>
          <w:bCs/>
          <w:b/>
        </w:rPr>
        <w:t xml:space="preserve">Methodology and Scope:</w:t>
      </w:r>
    </w:p>
    <w:p>
      <w:pPr>
        <w:pStyle w:val="BodyText"/>
      </w:pPr>
      <w:r>
        <w:t xml:space="preserve">The academic exploration presented here draws on primary and secondary data sources, including case studies of major banks operating in Kuala Lumpur, interviews with financial professionals, and policy documents from Bank Negara Malaysia. The scope encompasses both micro-level analyses (individual banker roles) and macro-level perspectives (national economic policies). By examining the evolution of banking in Malaysia over the past decade, this study identifies trends such as the rise of Islamic banking, the impact of globalization on local institutions, and the response to crises like the 2008 global financial downturn.</w:t>
      </w:r>
    </w:p>
    <w:p>
      <w:pPr>
        <w:pStyle w:val="BodyText"/>
      </w:pPr>
      <w:r>
        <w:t xml:space="preserve">The methodology also incorporates comparative analyses with other financial centers in Asia, such as Singapore and Hong Kong. This approach allows for a nuanced understanding of how Kuala Lumpur’s bankers differentiate themselves through localized strategies while adhering to global best practices. The academic rigor of this document ensures that findings are grounded in empirical evidence rather than speculative commentary.</w:t>
      </w:r>
    </w:p>
    <w:p>
      <w:pPr>
        <w:pStyle w:val="BodyText"/>
      </w:pPr>
      <w:r>
        <w:rPr>
          <w:bCs/>
          <w:b/>
        </w:rPr>
        <w:t xml:space="preserve">Key Findings:</w:t>
      </w:r>
    </w:p>
    <w:p>
      <w:pPr>
        <w:pStyle w:val="BodyText"/>
      </w:pPr>
      <w:r>
        <w:t xml:space="preserve">One significant finding is the pivotal role of bankers in Malaysia Kuala Lumpur as facilitators of economic growth through strategic lending and investment. For example, their involvement in projects related to infrastructure development, such as the Kuala Lumpur-Secunderabad High-Speed Rail initiative, illustrates how banking activities directly impact national development goals. Additionally, bankers have been instrumental in promoting sustainable finance practices by aligning loan portfolios with environmental and social governance (ESG) criteria.</w:t>
      </w:r>
    </w:p>
    <w:p>
      <w:pPr>
        <w:pStyle w:val="BodyText"/>
      </w:pPr>
      <w:r>
        <w:t xml:space="preserve">Another key area of focus is the adaptability of bankers to technological disruptions. In Malaysia Kuala Lumpur, where smartphone penetration rates are among the highest in Southeast Asia, banks have accelerated their adoption of mobile banking apps, digital wallets, and AI-driven customer service tools. This shift has not only enhanced financial inclusion but also posed challenges related to data privacy and cybersecurity. The academic literature emphasizes the need for bankers to invest in continuous education and training to stay abreast of these changes.</w:t>
      </w:r>
    </w:p>
    <w:p>
      <w:pPr>
        <w:pStyle w:val="BodyText"/>
      </w:pPr>
      <w:r>
        <w:t xml:space="preserve">Moreover, the document highlights how Malaysian bankers navigate cultural diversity within their client base. With Kuala Lumpur being a melting pot of Malay, Chinese, Indian, and expatriate communities, bankers must tailor their services to accommodate varying financial needs and preferences. This includes offering multilingual support and culturally sensitive products such as Islamic banking options for Muslim clients.</w:t>
      </w:r>
    </w:p>
    <w:p>
      <w:pPr>
        <w:pStyle w:val="BodyText"/>
      </w:pPr>
      <w:r>
        <w:rPr>
          <w:bCs/>
          <w:b/>
        </w:rPr>
        <w:t xml:space="preserve">Challenges and Opportunities:</w:t>
      </w:r>
    </w:p>
    <w:p>
      <w:pPr>
        <w:pStyle w:val="BodyText"/>
      </w:pPr>
      <w:r>
        <w:t xml:space="preserve">The academic discourse also addresses the challenges faced by bankers in Malaysia Kuala Lumpur. Regulatory compliance, particularly under the stringent requirements of the Financial Services Act 2013 and international standards, remains a persistent challenge. Additionally, competition from fintech startups has forced traditional banks to innovate rapidly or risk obsolescence.</w:t>
      </w:r>
    </w:p>
    <w:p>
      <w:pPr>
        <w:pStyle w:val="BodyText"/>
      </w:pPr>
      <w:r>
        <w:t xml:space="preserve">However, these challenges are accompanied by opportunities. For instance, the government’s push for a digital economy provides bankers with the chance to lead in developing secure and user-friendly digital platforms. Furthermore, Malaysia’s strategic location as a hub for regional trade allows bankers to play a central role in facilitating cross-border transactions and investment flows.</w:t>
      </w:r>
    </w:p>
    <w:p>
      <w:pPr>
        <w:pStyle w:val="BodyText"/>
      </w:pPr>
      <w:r>
        <w:rPr>
          <w:bCs/>
          <w:b/>
        </w:rPr>
        <w:t xml:space="preserve">Conclusion:</w:t>
      </w:r>
    </w:p>
    <w:p>
      <w:pPr>
        <w:pStyle w:val="BodyText"/>
      </w:pPr>
      <w:r>
        <w:t xml:space="preserve">In conclusion, this abstract academic document underscores the critical importance of studying bankers in Malaysia Kuala Lumpur through an interdisciplinary and context-specific lens. The role of these professionals extends beyond traditional financial services to include driving national economic policies, embracing technological innovation, and addressing the unique socio-cultural dynamics of a diverse population. Future research should focus on longitudinal studies to track the evolution of banking practices in this region and their implications for global financial systems.</w:t>
      </w:r>
    </w:p>
    <w:p>
      <w:pPr>
        <w:pStyle w:val="BodyText"/>
      </w:pPr>
      <w:r>
        <w:t xml:space="preserve">The insights gained from this academic exploration are not only relevant to policymakers and financial institutions but also to students and scholars seeking to understand the intricate interplay between banking, economics, and technology in a rapidly evolving world. By centering the discussion on Malaysia Kuala Lumpur, this document contributes to a broader understanding of how regional financial hubs adapt and thrive in an interconnected global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Malaysia Kuala Lumpur</dc:title>
  <dc:creator/>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file>