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the</w:t>
      </w:r>
      <w:r>
        <w:t xml:space="preserve"> </w:t>
      </w:r>
      <w:r>
        <w:t xml:space="preserve">Banker</w:t>
      </w:r>
      <w:r>
        <w:t xml:space="preserve"> </w:t>
      </w:r>
      <w:r>
        <w:t xml:space="preserve">in</w:t>
      </w:r>
      <w:r>
        <w:t xml:space="preserve"> </w:t>
      </w:r>
      <w:r>
        <w:t xml:space="preserve">New</w:t>
      </w:r>
      <w:r>
        <w:t xml:space="preserve"> </w:t>
      </w:r>
      <w:r>
        <w:t xml:space="preserve">Zealand</w:t>
      </w:r>
      <w:r>
        <w:t xml:space="preserve"> </w:t>
      </w:r>
      <w:r>
        <w:t xml:space="preserve">Wellington</w:t>
      </w:r>
    </w:p>
    <w:bookmarkStart w:id="26" w:name="Xa1d2da0b3bdafb602cb0c58dfa1ef3a6a34ef07"/>
    <w:p>
      <w:pPr>
        <w:pStyle w:val="Heading1"/>
      </w:pPr>
      <w:r>
        <w:t xml:space="preserve">Abstract Academic: The Role of the Banker in New Zealand Wellington</w:t>
      </w:r>
    </w:p>
    <w:p>
      <w:pPr>
        <w:pStyle w:val="FirstParagraph"/>
      </w:pPr>
      <w:r>
        <w:t xml:space="preserve">In the context of global economic dynamics, the role of a banker remains pivotal to financial systems, particularly within regions experiencing rapid development or unique regulatory frameworks. This abstract academic document explores the significance of bankers in New Zealand’s capital city, Wellington, examining how their functions intersect with local economic policies, cultural norms, and technological advancements. By analyzing the responsibilities and challenges faced by bankers in Wellington—a hub of political and financial activity—this study underscores their critical contributions to both regional stability and national prosperity.</w:t>
      </w:r>
    </w:p>
    <w:bookmarkStart w:id="20" w:name="introduction"/>
    <w:p>
      <w:pPr>
        <w:pStyle w:val="Heading2"/>
      </w:pPr>
      <w:r>
        <w:t xml:space="preserve">1. Introduction</w:t>
      </w:r>
    </w:p>
    <w:p>
      <w:pPr>
        <w:pStyle w:val="FirstParagraph"/>
      </w:pPr>
      <w:r>
        <w:t xml:space="preserve">New Zealand Wellington is a city where economic innovation meets stringent regulatory standards, making it a microcosm of the broader challenges and opportunities faced by bankers in contemporary societies. As the capital of New Zealand, Wellington hosts key financial institutions, regulatory bodies such as the Reserve Bank of New Zealand (RBNZ), and a diverse array of banking entities that serve both domestic and international clients. This document investigates how bankers operating in this environment navigate issues like financial inclusion, climate risk mitigation, and digital transformation while adhering to New Zealand’s legal and ethical frameworks.</w:t>
      </w:r>
    </w:p>
    <w:bookmarkEnd w:id="20"/>
    <w:bookmarkStart w:id="21" w:name="X3e64d695c1bdb0bc0783c8df0c184de3d17d459"/>
    <w:p>
      <w:pPr>
        <w:pStyle w:val="Heading2"/>
      </w:pPr>
      <w:r>
        <w:t xml:space="preserve">2. The Banker: A Pillar of Economic Infrastructure</w:t>
      </w:r>
    </w:p>
    <w:p>
      <w:pPr>
        <w:pStyle w:val="FirstParagraph"/>
      </w:pPr>
      <w:r>
        <w:t xml:space="preserve">A banker is more than a financial intermediary; they are custodians of capital, architects of economic policy, and enablers of innovation. In Wellington, where the economy is driven by sectors such as technology, tourism, and government services, bankers play a dual role: facilitating day-to-day transactions while strategically aligning with national goals like sustainable development. For instance, New Zealand’s commitment to reducing carbon emissions has prompted banks in Wellington to prioritize green investments and develop financial products tailored to renewable energy projects.</w:t>
      </w:r>
    </w:p>
    <w:p>
      <w:pPr>
        <w:pStyle w:val="BodyText"/>
      </w:pPr>
      <w:r>
        <w:t xml:space="preserve">The banker in Wellington must also address the unique demands of a population that values transparency and social responsibility. This includes ensuring compliance with the Financial Markets Conduct Act 2014 (FMC Act), which governs the behavior of financial institutions in New Zealand. By adhering to these standards, bankers contribute to public trust—a cornerstone of their profession.</w:t>
      </w:r>
    </w:p>
    <w:bookmarkEnd w:id="21"/>
    <w:bookmarkStart w:id="22" w:name="wellington-a-unique-financial-ecosystem"/>
    <w:p>
      <w:pPr>
        <w:pStyle w:val="Heading2"/>
      </w:pPr>
      <w:r>
        <w:t xml:space="preserve">3. Wellington: A Unique Financial Ecosystem</w:t>
      </w:r>
    </w:p>
    <w:p>
      <w:pPr>
        <w:pStyle w:val="FirstParagraph"/>
      </w:pPr>
      <w:r>
        <w:t xml:space="preserve">New Zealand Wellington’s financial ecosystem is distinct due to its proximity to the RBNZ and its role as a political center. Bankers in this city often collaborate with policymakers to design programs that support small businesses, address housing affordability, and promote economic resilience. For example, initiatives like the Wellington City Council’s “Innovation District” have relied on banking partnerships to secure funding for startups and infrastructure projects.</w:t>
      </w:r>
    </w:p>
    <w:p>
      <w:pPr>
        <w:pStyle w:val="BodyText"/>
      </w:pPr>
      <w:r>
        <w:t xml:space="preserve">Moreover, Wellington’s economy is characterized by its reliance on export-oriented industries such as agriculture and technology. Bankers here must understand these sector-specific risks—such as fluctuations in commodity prices or global supply chain disruptions—and provide tailored solutions. This requires a blend of local expertise and global awareness, ensuring that banking services remain competitive yet culturally aligned with New Zealand’s values.</w:t>
      </w:r>
    </w:p>
    <w:bookmarkEnd w:id="22"/>
    <w:bookmarkStart w:id="23" w:name="challenges-facing-bankers-in-wellington"/>
    <w:p>
      <w:pPr>
        <w:pStyle w:val="Heading2"/>
      </w:pPr>
      <w:r>
        <w:t xml:space="preserve">4. Challenges Facing Bankers in Wellington</w:t>
      </w:r>
    </w:p>
    <w:p>
      <w:pPr>
        <w:pStyle w:val="FirstParagraph"/>
      </w:pPr>
      <w:r>
        <w:t xml:space="preserve">Despite their critical role, bankers in Wellington face challenges unique to their environment. One significant issue is the increasing demand for digital banking services, driven by younger generations and the rise of fintech companies. Traditional banks must now compete with agile startups offering mobile-first solutions, necessitating investments in cybersecurity, AI-driven customer service, and blockchain-based transactions.</w:t>
      </w:r>
    </w:p>
    <w:p>
      <w:pPr>
        <w:pStyle w:val="BodyText"/>
      </w:pPr>
      <w:r>
        <w:t xml:space="preserve">Additionally, New Zealand’s geographical isolation poses logistical challenges for bankers dealing with international clients. Ensuring seamless cross-border transactions while complying with global anti-money laundering (AML) regulations requires specialized knowledge and robust compliance frameworks. Wellington-based bankers must also address the growing concerns of climate change, as highlighted in the RBNZ’s 2023 report on climate risk management in financial systems.</w:t>
      </w:r>
    </w:p>
    <w:bookmarkEnd w:id="23"/>
    <w:bookmarkStart w:id="24" w:name="opportunities-for-innovation-and-growth"/>
    <w:p>
      <w:pPr>
        <w:pStyle w:val="Heading2"/>
      </w:pPr>
      <w:r>
        <w:t xml:space="preserve">5. Opportunities for Innovation and Growth</w:t>
      </w:r>
    </w:p>
    <w:p>
      <w:pPr>
        <w:pStyle w:val="FirstParagraph"/>
      </w:pPr>
      <w:r>
        <w:t xml:space="preserve">The challenges outlined above present opportunities for innovation. Bankers in Wellington can leverage New Zealand’s reputation as a leader in environmental sustainability to develop green financing models, such as carbon credit trading or ESG (Environmental, Social, Governance) investment platforms. Furthermore, the city’s vibrant tech scene offers avenues for collaboration between banks and fintech firms to co-create solutions that enhance financial inclusion and reduce transaction costs.</w:t>
      </w:r>
    </w:p>
    <w:p>
      <w:pPr>
        <w:pStyle w:val="BodyText"/>
      </w:pPr>
      <w:r>
        <w:t xml:space="preserve">Another opportunity lies in the expansion of microfinance services tailored to New Zealand’s Māori communities. By understanding the cultural and economic priorities of these groups, bankers can design inclusive financial products that align with both national equity goals and local needs. This approach not only strengthens community ties but also enhances the long-term viability of banking institutions.</w:t>
      </w:r>
    </w:p>
    <w:bookmarkEnd w:id="24"/>
    <w:bookmarkStart w:id="25" w:name="conclusion"/>
    <w:p>
      <w:pPr>
        <w:pStyle w:val="Heading2"/>
      </w:pPr>
      <w:r>
        <w:t xml:space="preserve">6. Conclusion</w:t>
      </w:r>
    </w:p>
    <w:p>
      <w:pPr>
        <w:pStyle w:val="FirstParagraph"/>
      </w:pPr>
      <w:r>
        <w:t xml:space="preserve">In conclusion, the banker in New Zealand Wellington occupies a vital position within an economy that balances tradition with modernity, regulation with innovation, and local needs with global aspirations. Their work is essential to fostering economic growth, ensuring financial stability, and promoting sustainable development. As Wellington continues to evolve as a financial center in the Pacific region, the adaptability and expertise of its bankers will remain a key determinant of New Zealand’s economic success.</w:t>
      </w:r>
    </w:p>
    <w:p>
      <w:pPr>
        <w:pStyle w:val="BodyText"/>
      </w:pPr>
      <w:r>
        <w:t xml:space="preserve">This abstract academic document has highlighted the multifaceted role of bankers in Wellington, emphasizing their responsibility to uphold ethical standards while driving progress. By understanding their challenges and opportunities, stakeholders—from policymakers to financial institutions—can better support the dynamic interplay between banking and economic development in New Zealand’s capital.</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the Banker in New Zealand Wellington</dc:title>
  <dc:creator/>
  <dc:language>en</dc:language>
  <cp:keywords/>
  <dcterms:created xsi:type="dcterms:W3CDTF">2026-07-24T11:17:25Z</dcterms:created>
  <dcterms:modified xsi:type="dcterms:W3CDTF">2026-07-24T11:17:25Z</dcterms:modified>
</cp:coreProperties>
</file>

<file path=docProps/custom.xml><?xml version="1.0" encoding="utf-8"?>
<Properties xmlns="http://schemas.openxmlformats.org/officeDocument/2006/custom-properties" xmlns:vt="http://schemas.openxmlformats.org/officeDocument/2006/docPropsVTypes"/>
</file>