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0" w:name="X2c6b7a24eb09644d279e0bdeff5bcd287c70435"/>
    <w:p>
      <w:pPr>
        <w:pStyle w:val="Heading1"/>
      </w:pPr>
      <w:r>
        <w:t xml:space="preserve">Abstract Academic Document: The Role of the Banker in Qatar Doha</w:t>
      </w:r>
    </w:p>
    <w:p>
      <w:pPr>
        <w:pStyle w:val="FirstParagraph"/>
      </w:pPr>
      <w:r>
        <w:rPr>
          <w:bCs/>
          <w:b/>
        </w:rPr>
        <w:t xml:space="preserve">Abstract:</w:t>
      </w:r>
    </w:p>
    <w:p>
      <w:pPr>
        <w:pStyle w:val="BodyText"/>
      </w:pPr>
      <w:r>
        <w:t xml:space="preserve">The role of the banker in modern economic systems is pivotal, especially within rapidly developing regions such as Qatar Doha. This academic abstract explores the multifaceted responsibilities of a banker operating in this dynamic financial hub, emphasizing their contributions to Qatar’s economic transformation and global financial integration. As one of the Gulf Cooperation Council (GCC) states with a rapidly evolving economy, Qatar Doha has emerged as a critical center for banking innovation, regulatory compliance, and cross-border financial services. This document examines how the banker navigates both traditional and emerging challenges while aligning with national strategies such as Qatar National Vision 2030. By analyzing the interplay between local economic policies, global financial trends, and technological advancements in banking infrastructure, this abstract underscores the importance of a well-trained and ethically grounded banker in sustaining Qatar’s economic resilience.</w:t>
      </w:r>
    </w:p>
    <w:p>
      <w:pPr>
        <w:pStyle w:val="BodyText"/>
      </w:pPr>
      <w:r>
        <w:rPr>
          <w:bCs/>
          <w:b/>
        </w:rPr>
        <w:t xml:space="preserve">Contextual Background:</w:t>
      </w:r>
    </w:p>
    <w:p>
      <w:pPr>
        <w:pStyle w:val="BodyText"/>
      </w:pPr>
      <w:r>
        <w:t xml:space="preserve">Qatar Doha has transitioned from a reliance on hydrocarbon revenues to a diversified economy driven by strategic investments in infrastructure, education, and technology. The banking sector plays a cornerstone role in this evolution, with institutions such as the Qatar National Bank (QNB), Qatar Islamic Bank (QIB), and international financial entities like HSBC Qitar and Standard Chartered operating within the city. The banker in Doha must operate within a dual framework: adhering to Sharia-compliant banking principles for Islamic finance while also engaging in conventional financial services that cater to both local and expatriate populations. This duality necessitates a deep understanding of regulatory environments, including the Central Bank of Qatar’s (CBQ) policies and international benchmarks such as Basel III compliance.</w:t>
      </w:r>
    </w:p>
    <w:p>
      <w:pPr>
        <w:pStyle w:val="BodyText"/>
      </w:pPr>
      <w:r>
        <w:rPr>
          <w:bCs/>
          <w:b/>
        </w:rPr>
        <w:t xml:space="preserve">The Role of the Banker in Qatar Doha:</w:t>
      </w:r>
    </w:p>
    <w:p>
      <w:pPr>
        <w:pStyle w:val="BodyText"/>
      </w:pPr>
      <w:r>
        <w:t xml:space="preserve">The banker in Qatar Doha is not merely a financial intermediary but a strategic enabler of national economic objectives. Their responsibilities extend beyond traditional functions like lending, investment management, and risk assessment to include fostering innovation in fintech solutions, ensuring financial inclusion, and supporting SMEs (small and medium enterprises). With the advent of digital banking platforms such as QNB’s "QNB Mobile" and the CBQ’s push for a “smart finance” ecosystem, bankers must now integrate artificial intelligence (AI), blockchain technology, and data analytics into their operational frameworks. This technological shift demands continuous professional development to meet evolving client expectations while maintaining compliance with strict anti-money laundering (AML) protocols.</w:t>
      </w:r>
    </w:p>
    <w:p>
      <w:pPr>
        <w:pStyle w:val="BodyText"/>
      </w:pPr>
      <w:r>
        <w:t xml:space="preserve">Moreover, the banker plays a critical role in aligning Qatar’s financial sector with global sustainability goals. For instance, the Banking Sector Sustainability Initiative (BSSI) launched by QNB reflects how bankers in Doha are actively promoting green finance and ESG (Environmental, Social, Governance) principles. This includes funding renewable energy projects aligned with Qatar’s commitment to reducing carbon emissions and hosting the 2022 FIFA World Cup under sustainable practices.</w:t>
      </w:r>
    </w:p>
    <w:p>
      <w:pPr>
        <w:pStyle w:val="BodyText"/>
      </w:pPr>
      <w:r>
        <w:rPr>
          <w:bCs/>
          <w:b/>
        </w:rPr>
        <w:t xml:space="preserve">Challenges Facing Bankers in Qatar Doha:</w:t>
      </w:r>
    </w:p>
    <w:p>
      <w:pPr>
        <w:pStyle w:val="BodyText"/>
      </w:pPr>
      <w:r>
        <w:t xml:space="preserve">Despite its progress, the banking sector in Doha faces unique challenges. One primary issue is managing liquidity amid fluctuating oil prices and geopolitical uncertainties. Additionally, the rapid influx of expatriates has increased demand for multilingual services and cross-border financial solutions, requiring bankers to balance cultural sensitivity with efficiency. Regulatory pressures also loom large; Qatar’s stringent compliance requirements for Islamic finance—such as ensuring that investments adhere to Sharia law—are both a challenge and an opportunity for differentiation in a competitive market.</w:t>
      </w:r>
    </w:p>
    <w:p>
      <w:pPr>
        <w:pStyle w:val="BodyText"/>
      </w:pPr>
      <w:r>
        <w:t xml:space="preserve">Another challenge lies in the integration of emerging technologies without compromising customer privacy. Cybersecurity threats have escalated globally, and Doha’s banks must invest heavily in protective measures while maintaining user-friendly digital interfaces. Furthermore, the need to train local talent versus relying on expatriate expertise creates a skills gap that bankers must address through collaborative partnerships with educational institutions like Qatar University and Hamad Bin Khalifa University.</w:t>
      </w:r>
    </w:p>
    <w:p>
      <w:pPr>
        <w:pStyle w:val="BodyText"/>
      </w:pPr>
      <w:r>
        <w:rPr>
          <w:bCs/>
          <w:b/>
        </w:rPr>
        <w:t xml:space="preserve">Opportunities for Bankers in Qatar Doha:</w:t>
      </w:r>
    </w:p>
    <w:p>
      <w:pPr>
        <w:pStyle w:val="BodyText"/>
      </w:pPr>
      <w:r>
        <w:t xml:space="preserve">The evolving financial landscape in Doha presents numerous opportunities for bankers. The city’s strategic location as a gateway to Asia, Africa, and the Middle East positions it as a hub for international trade finance. Bankers can capitalize on this by offering specialized services such as trade credit insurance, currency hedging, and logistics financing tailored to global supply chains.</w:t>
      </w:r>
    </w:p>
    <w:p>
      <w:pPr>
        <w:pStyle w:val="BodyText"/>
      </w:pPr>
      <w:r>
        <w:t xml:space="preserve">Additionally, Qatar’s Vision 2030 emphasizes the development of a knowledge-based economy, creating demand for bankers skilled in advising on venture capital investments and startup financing. The rise of fintech startups in Doha—such as Al-Futtaim Finance and QNB’s fintech subsidiaries—further underscores the need for bankers to innovate while maintaining regulatory integrity.</w:t>
      </w:r>
    </w:p>
    <w:p>
      <w:pPr>
        <w:pStyle w:val="BodyText"/>
      </w:pPr>
      <w:r>
        <w:rPr>
          <w:bCs/>
          <w:b/>
        </w:rPr>
        <w:t xml:space="preserve">Conclusion:</w:t>
      </w:r>
    </w:p>
    <w:p>
      <w:pPr>
        <w:pStyle w:val="BodyText"/>
      </w:pPr>
      <w:r>
        <w:t xml:space="preserve">In conclusion, the banker in Qatar Doha is a vital actor in shaping the country’s economic future. Their role transcends traditional banking functions, encompassing strategic alignment with national vision, technological adaptability, and ethical responsibility. As Qatar continues its journey toward becoming a global financial hub, the expertise and integrity of bankers will be instrumental in achieving sustainable growth and fostering confidence among domestic and international stakeholders. This abstract academic document highlights the imperative for continuous investment in banker education, regulatory frameworks, and technological infrastructure to ensure that Doha remains at the forefront of financial innovation in the 21st century.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Banker in Qatar Doha</dc:title>
  <dc:creator/>
  <dc:language>en</dc:language>
  <cp:keywords/>
  <dcterms:created xsi:type="dcterms:W3CDTF">2026-07-22T07:36:44Z</dcterms:created>
  <dcterms:modified xsi:type="dcterms:W3CDTF">2026-07-22T07:36:44Z</dcterms:modified>
</cp:coreProperties>
</file>

<file path=docProps/custom.xml><?xml version="1.0" encoding="utf-8"?>
<Properties xmlns="http://schemas.openxmlformats.org/officeDocument/2006/custom-properties" xmlns:vt="http://schemas.openxmlformats.org/officeDocument/2006/docPropsVTypes"/>
</file>