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Russia,</w:t>
      </w:r>
      <w:r>
        <w:t xml:space="preserve"> </w:t>
      </w:r>
      <w:r>
        <w:t xml:space="preserve">Moscow</w:t>
      </w:r>
    </w:p>
    <w:bookmarkStart w:id="27" w:name="Xd0c56d4d36f16e4f8f0435bc00e322c2aab8965"/>
    <w:p>
      <w:pPr>
        <w:pStyle w:val="Heading1"/>
      </w:pPr>
      <w:r>
        <w:rPr>
          <w:bCs/>
          <w:b/>
        </w:rPr>
        <w:t xml:space="preserve">Abstract Academic: The Role of Bankers in Russia, Moscow</w:t>
      </w:r>
    </w:p>
    <w:p>
      <w:pPr>
        <w:pStyle w:val="FirstParagraph"/>
      </w:pPr>
      <w:r>
        <w:rPr>
          <w:iCs/>
          <w:i/>
        </w:rPr>
        <w:t xml:space="preserve">In the dynamic economic landscape of modern Russia, particularly within the bustling financial hub of Moscow, the role of a banker transcends traditional notions of financial intermediation. This abstract academic document examines the multifaceted responsibilities, challenges, and evolving significance of bankers operating in Moscow as part of Russia’s broader banking sector. Given its status as a global crossroads for finance and politics, Moscow presents unique contexts that shape the trajectory of banking practices, regulatory frameworks, and socio-economic contributions by bankers.</w:t>
      </w:r>
    </w:p>
    <w:bookmarkStart w:id="20" w:name="introduction"/>
    <w:p>
      <w:pPr>
        <w:pStyle w:val="Heading2"/>
      </w:pPr>
      <w:r>
        <w:rPr>
          <w:bCs/>
          <w:b/>
        </w:rPr>
        <w:t xml:space="preserve">Introduction</w:t>
      </w:r>
    </w:p>
    <w:p>
      <w:pPr>
        <w:pStyle w:val="FirstParagraph"/>
      </w:pPr>
      <w:r>
        <w:t xml:space="preserve">The term “banker” typically evokes images of financial institutions managing deposits, facilitating loans, and orchestrating global capital flows. However, in the context of Russia’s capital—Moscow—the role of a banker is steeped in historical, political, and socio-economic complexities. As one of the world’s most influential cities for finance and governance, Moscow hosts some of Russia’s largest banks (e.g., Sberbank, VTB) alongside foreign financial entities navigating regulatory hurdles imposed by geopolitical tensions. This document explores how bankers in Moscow are not merely custodians of capital but pivotal actors in shaping the nation’s economic resilience amid external pressures and internal reforms.</w:t>
      </w:r>
    </w:p>
    <w:bookmarkEnd w:id="20"/>
    <w:bookmarkStart w:id="21" w:name="X60dd0413b9aea93222acaed5d9de95466787d59"/>
    <w:p>
      <w:pPr>
        <w:pStyle w:val="Heading2"/>
      </w:pPr>
      <w:r>
        <w:rPr>
          <w:bCs/>
          <w:b/>
        </w:rPr>
        <w:t xml:space="preserve">Historical Evolution of Banking in Moscow</w:t>
      </w:r>
    </w:p>
    <w:p>
      <w:pPr>
        <w:pStyle w:val="FirstParagraph"/>
      </w:pPr>
      <w:r>
        <w:t xml:space="preserve">The banking sector in Russia has undergone profound transformations since the fall of the Soviet Union. Prior to 1991, banking was a state-controlled system with limited private participation. Post-1991, Moscow emerged as a center for privatization and foreign investment, leading to the rapid growth of commercial banks. However, this period also witnessed challenges such as financial crises (e.g., 1998 ruble devaluation) and corruption scandals that eroded public trust in banking institutions. Bankers in Moscow had to navigate these turbulent times while rebuilding systems of transparency and accountability.</w:t>
      </w:r>
    </w:p>
    <w:bookmarkEnd w:id="21"/>
    <w:bookmarkStart w:id="22" w:name="X05906c3f03cd76caee8137ba2271fb0ee7586e1"/>
    <w:p>
      <w:pPr>
        <w:pStyle w:val="Heading2"/>
      </w:pPr>
      <w:r>
        <w:rPr>
          <w:bCs/>
          <w:b/>
        </w:rPr>
        <w:t xml:space="preserve">Economic Significance of Bankers in Moscow</w:t>
      </w:r>
    </w:p>
    <w:p>
      <w:pPr>
        <w:pStyle w:val="FirstParagraph"/>
      </w:pPr>
      <w:r>
        <w:t xml:space="preserve">Moscow, as Russia’s economic epicenter, relies heavily on its banking sector to drive growth. Bankers here play a critical role in funding infrastructure projects (e.g., the Moscow Metro expansion), supporting small and medium enterprises (SMEs), and facilitating international trade. The Central Bank of Russia’s policies, such as interest rate adjustments and currency controls, directly influence the decisions of bankers operating within the city. Additionally, Moscow-based bankers are instrumental in managing capital flows amid sanctions imposed by Western nations since 2014. Their expertise in navigating these constraints has become a defining feature of their profession.</w:t>
      </w:r>
    </w:p>
    <w:bookmarkEnd w:id="22"/>
    <w:bookmarkStart w:id="23" w:name="challenges-faced-by-bankers-in-moscow"/>
    <w:p>
      <w:pPr>
        <w:pStyle w:val="Heading2"/>
      </w:pPr>
      <w:r>
        <w:rPr>
          <w:bCs/>
          <w:b/>
        </w:rPr>
        <w:t xml:space="preserve">Challenges Faced by Bankers in Moscow</w:t>
      </w:r>
    </w:p>
    <w:p>
      <w:pPr>
        <w:pStyle w:val="FirstParagraph"/>
      </w:pPr>
      <w:r>
        <w:t xml:space="preserve">The geopolitical climate has significantly impacted the operations of bankers in Moscow. Sanctions targeting Russian banks have limited access to global financial systems, forcing local institutions to develop alternative mechanisms for transactions (e.g., reliance on national payment systems like Mir). Moreover, the 2022 invasion of Ukraine and subsequent Western sanctions have exacerbated these challenges, compelling bankers to prioritize domestic markets while maintaining liquidity. Technological disruptions also pose a threat; cyberattacks on Russian banks in recent years highlight the vulnerability of Moscow’s financial infrastructure to digital risks.</w:t>
      </w:r>
    </w:p>
    <w:bookmarkEnd w:id="23"/>
    <w:bookmarkStart w:id="24" w:name="opportunities-for-innovation-and-growth"/>
    <w:p>
      <w:pPr>
        <w:pStyle w:val="Heading2"/>
      </w:pPr>
      <w:r>
        <w:rPr>
          <w:bCs/>
          <w:b/>
        </w:rPr>
        <w:t xml:space="preserve">Opportunities for Innovation and Growth</w:t>
      </w:r>
    </w:p>
    <w:p>
      <w:pPr>
        <w:pStyle w:val="FirstParagraph"/>
      </w:pPr>
      <w:r>
        <w:t xml:space="preserve">Despite these challenges, Moscow’s banking sector remains a beacon of innovation. Bankers in the city are increasingly adopting fintech solutions, such as blockchain-based payments and AI-driven risk management tools. The Russian government’s push for digital sovereignty has incentivized the development of homegrown technologies, offering bankers new avenues to compete on a global scale. Furthermore, Moscow’s strategic position as a hub for Eurasian trade (via the Belt and Road Initiative) presents opportunities for bankers to expand their reach into emerging markets.</w:t>
      </w:r>
    </w:p>
    <w:bookmarkEnd w:id="24"/>
    <w:bookmarkStart w:id="25" w:name="social-and-ethical-responsibilities"/>
    <w:p>
      <w:pPr>
        <w:pStyle w:val="Heading2"/>
      </w:pPr>
      <w:r>
        <w:rPr>
          <w:bCs/>
          <w:b/>
        </w:rPr>
        <w:t xml:space="preserve">Social and Ethical Responsibilities</w:t>
      </w:r>
    </w:p>
    <w:p>
      <w:pPr>
        <w:pStyle w:val="FirstParagraph"/>
      </w:pPr>
      <w:r>
        <w:t xml:space="preserve">In addition to financial functions, bankers in Moscow bear ethical responsibilities toward the public. The 2014 collapse of the Russian ruble and subsequent banking crises underscored the need for responsible lending practices and transparency. Bankers must balance profit motives with social welfare considerations, such as ensuring access to credit for underserved communities and avoiding predatory lending tactics. In a country where inequality persists, this ethical dimension is crucial to maintaining public trust in financial institutions.</w:t>
      </w:r>
    </w:p>
    <w:bookmarkEnd w:id="25"/>
    <w:bookmarkStart w:id="26" w:name="conclusion"/>
    <w:p>
      <w:pPr>
        <w:pStyle w:val="Heading2"/>
      </w:pPr>
      <w:r>
        <w:rPr>
          <w:bCs/>
          <w:b/>
        </w:rPr>
        <w:t xml:space="preserve">Conclusion</w:t>
      </w:r>
    </w:p>
    <w:p>
      <w:pPr>
        <w:pStyle w:val="FirstParagraph"/>
      </w:pPr>
      <w:r>
        <w:t xml:space="preserve">In summary, the banker in Russia’s capital of Moscow operates within a unique confluence of historical legacy, geopolitical dynamics, and technological evolution. Their role extends beyond conventional financial services to include navigating sanctions, fostering innovation, and upholding ethical standards in an environment shaped by both opportunities and challenges. As Moscow continues to evolve as a global financial center, the adaptability and integrity of its bankers will remain pivotal to Russia’s economic future. This abstract academic analysis underscores the indispensable role of bankers in shaping not only the financial landscape of Moscow but also the broader socio-economic trajectory of Russia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Bankers in Russia, Moscow</dc:title>
  <dc:creator/>
  <cp:keywords/>
  <dcterms:created xsi:type="dcterms:W3CDTF">2026-07-21T02:58:52Z</dcterms:created>
  <dcterms:modified xsi:type="dcterms:W3CDTF">2026-07-21T02:58:52Z</dcterms:modified>
</cp:coreProperties>
</file>

<file path=docProps/custom.xml><?xml version="1.0" encoding="utf-8"?>
<Properties xmlns="http://schemas.openxmlformats.org/officeDocument/2006/custom-properties" xmlns:vt="http://schemas.openxmlformats.org/officeDocument/2006/docPropsVTypes"/>
</file>