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ab1aa95bf59f91d6464ec50011056d03db85a"/>
    <w:p>
      <w:pPr>
        <w:pStyle w:val="Heading1"/>
      </w:pPr>
      <w:r>
        <w:t xml:space="preserve">The Role of the Banker in South Africa's Cape Town: An Academic Exploration</w:t>
      </w:r>
    </w:p>
    <w:p>
      <w:pPr>
        <w:pStyle w:val="FirstParagraph"/>
      </w:pPr>
      <w:r>
        <w:rPr>
          <w:bCs/>
          <w:b/>
        </w:rPr>
        <w:t xml:space="preserve">Abstract</w:t>
      </w:r>
    </w:p>
    <w:p>
      <w:pPr>
        <w:pStyle w:val="BodyText"/>
      </w:pPr>
      <w:r>
        <w:t xml:space="preserve">In the dynamic economic landscape of South Africa’s Cape Town, the role of a banker transcends traditional financial services, embodying a critical function within both local and global economic systems. This academic document explores the multifaceted responsibilities, challenges, and opportunities faced by bankers operating in Cape Town—a city that serves as a hub for finance, innovation, and cultural diversity. By examining historical contexts, contemporary practices, and future trajectories of banking in this region, the analysis underscores how bankers contribute to economic stability, social development, and financial inclusion while navigating the unique socio-political realities of South Africa.</w:t>
      </w:r>
    </w:p>
    <w:p>
      <w:pPr>
        <w:pStyle w:val="BodyText"/>
      </w:pPr>
      <w:r>
        <w:t xml:space="preserve">Cape Town’s position as a key economic center in South Africa necessitates a nuanced understanding of the banker’s role. Historically, Cape Town has been shaped by colonialism, apartheid policies, and post-apartheid reforms, all of which have influenced its financial infrastructure. The modern banker in this region must reconcile these legacies with current demands for inclusive growth and sustainable development. This document begins by contextualizing the evolution of banking in Cape Town, tracing its origins from early colonial-era financial institutions to the present-day dominance of multinational banks and local players such as Nedbank, ABSA, and Standard Bank.</w:t>
      </w:r>
    </w:p>
    <w:p>
      <w:pPr>
        <w:pStyle w:val="BodyText"/>
      </w:pPr>
      <w:r>
        <w:t xml:space="preserve">Central to this exploration is an analysis of the banker’s role in addressing economic disparities prevalent in South Africa. According to data from the World Bank (2023), South Africa remains one of the most economically unequal nations globally, with Cape Town experiencing stark contrasts between affluent neighborhoods like Constantia and marginalized communities in townships such as Mitchells Plain. Bankers in this region are increasingly tasked with designing financial products that cater to both high-net-worth clients and low-income populations. This includes initiatives such as microloans for small businesses, affordable housing finance, and digital banking solutions tailored to underserved demographics. The document examines case studies of Cape Town-based banks implementing these strategies, emphasizing the ethical and operational challenges inherent in such endeavors.</w:t>
      </w:r>
    </w:p>
    <w:p>
      <w:pPr>
        <w:pStyle w:val="BodyText"/>
      </w:pPr>
      <w:r>
        <w:t xml:space="preserve">The academic analysis also delves into regulatory frameworks governing banking in South Africa. The Reserve Bank of South Africa (SARB) plays a pivotal role in ensuring financial stability, with policies such as Basel III compliance and anti-money laundering regulations shaping the operations of local banks. In Cape Town, bankers must navigate these mandates while addressing unique regional challenges, such as the informal economy’s size and the rise of fintech innovations. The document highlights how Cape Town’s banking sector has embraced technological advancements—such as blockchain-based transactions and AI-driven risk assessment—to remain competitive in a rapidly evolving market.</w:t>
      </w:r>
    </w:p>
    <w:p>
      <w:pPr>
        <w:pStyle w:val="BodyText"/>
      </w:pPr>
      <w:r>
        <w:t xml:space="preserve">A critical component of this study is the interplay between cultural diversity and banking practices in Cape Town. As one of South Africa’s most ethnically diverse cities, Cape Town’s bankers must develop culturally sensitive strategies to engage clients from Afrikaner, Coloured, Indian, and African communities. This includes language accessibility in customer service (e.g., multilingual ATMs), community investment programs aligned with local heritage preservation efforts, and partnerships with NGOs focused on financial literacy. The document cites examples of banks collaborating with organizations like the Cape Town Community Trust to promote economic empowerment among historically disadvantaged groups.</w:t>
      </w:r>
    </w:p>
    <w:p>
      <w:pPr>
        <w:pStyle w:val="BodyText"/>
      </w:pPr>
      <w:r>
        <w:t xml:space="preserve">Furthermore, the role of the banker in fostering sustainable development is scrutinized. Cape Town’s commitment to environmental goals, such as its 2040 vision for a carbon-neutral city, necessitates banking practices that support green initiatives. This includes financing renewable energy projects (e.g., solar power installations in townships), offering incentives for eco-friendly investments, and ensuring compliance with South Africa’s Climate Change Response Policy. The document evaluates how Cape Town-based banks are aligning their portfolios with these objectives while balancing profitability and environmental responsibility.</w:t>
      </w:r>
    </w:p>
    <w:p>
      <w:pPr>
        <w:pStyle w:val="BodyText"/>
      </w:pPr>
      <w:r>
        <w:t xml:space="preserve">The academic exploration also addresses the challenges posed by global economic trends. The 2008 financial crisis, the rise of cryptocurrency, and geopolitical uncertainties have all impacted South Africa’s banking sector. In Cape Town, bankers must contend with capital flight risks, currency fluctuations (particularly the rand’s volatility), and competition from international banks establishing regional headquarters in the city. The document analyzes how local institutions are adapting to these pressures through strategic partnerships, diversification of services (e.g., wealth management for expatriates), and a focus on innovation-driven growth.</w:t>
      </w:r>
    </w:p>
    <w:p>
      <w:pPr>
        <w:pStyle w:val="BodyText"/>
      </w:pPr>
      <w:r>
        <w:t xml:space="preserve">Finally, the study concludes with recommendations for future research and policy interventions. It advocates for greater investment in financial literacy programs tailored to Cape Town’s diverse population, enhanced regulatory support for fintech startups, and increased collaboration between banks and academic institutions to address emerging challenges. The role of the banker in South Africa’s Cape Town is thus positioned as both a custodian of economic stability and an agent of social transformation, requiring continuous adaptation to meet the demands of a complex and evolving landscape.</w:t>
      </w:r>
    </w:p>
    <w:p>
      <w:pPr>
        <w:pStyle w:val="BodyText"/>
      </w:pPr>
      <w:r>
        <w:rPr>
          <w:bCs/>
          <w:b/>
        </w:rPr>
        <w:t xml:space="preserve">Keywords</w:t>
      </w:r>
      <w:r>
        <w:t xml:space="preserve">: Banker, South Africa Cape Town, Financial Inclusion, Economic Development, Regulatory Compliance.</w:t>
      </w:r>
    </w:p>
    <w:p>
      <w:pPr>
        <w:pStyle w:val="BodyText"/>
      </w:pPr>
      <w:r>
        <w:rPr>
          <w:iCs/>
          <w:i/>
        </w:rPr>
        <w:t xml:space="preserve">Note: This academic abstract integrates historical analysis, case studies, and policy discussions to provide a comprehensive overview of the banker’s role in Cape Town. It adheres to scholarly conventions while emphasizing the interplay between local context and global financial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2026-07-23T20:18:26Z</dcterms:created>
  <dcterms:modified xsi:type="dcterms:W3CDTF">2026-07-23T20:18:26Z</dcterms:modified>
</cp:coreProperties>
</file>

<file path=docProps/custom.xml><?xml version="1.0" encoding="utf-8"?>
<Properties xmlns="http://schemas.openxmlformats.org/officeDocument/2006/custom-properties" xmlns:vt="http://schemas.openxmlformats.org/officeDocument/2006/docPropsVTypes"/>
</file>