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74b5ad41e0ae360c489e569496d93537b26f3d5"/>
    <w:p>
      <w:pPr>
        <w:pStyle w:val="Heading1"/>
      </w:pPr>
      <w:r>
        <w:t xml:space="preserve">Abstract Academic: The Role of the Banker in Spain Valencia</w:t>
      </w:r>
    </w:p>
    <w:p>
      <w:pPr>
        <w:pStyle w:val="FirstParagraph"/>
      </w:pPr>
      <w:r>
        <w:t xml:space="preserve">The role of the banker has evolved significantly over centuries, adapting to economic, political, and technological transformations. In the context of Spain’s Valencian region, this evolution is particularly nuanced due to its unique cultural heritage, economic structure, and socio-political dynamics. This abstract explores the multifaceted responsibilities of bankers in Valencia as they navigate a complex financial landscape shaped by both local traditions and global trends. By examining historical precedents, contemporary challenges, and future prospects for banking professionals in this region, this document underscores the critical importance of adaptability, ethical stewardship, and innovation within the profession.</w:t>
      </w:r>
    </w:p>
    <w:bookmarkStart w:id="20" w:name="Xd226c702184d176ad869538e9ebc15185bed831"/>
    <w:p>
      <w:pPr>
        <w:pStyle w:val="Heading2"/>
      </w:pPr>
      <w:r>
        <w:t xml:space="preserve">Historical Context of Banking in Valencia</w:t>
      </w:r>
    </w:p>
    <w:p>
      <w:pPr>
        <w:pStyle w:val="FirstParagraph"/>
      </w:pPr>
      <w:r>
        <w:t xml:space="preserve">Valencia’s economic history is deeply intertwined with its role as a major trading hub in medieval Spain. The city's strategic position along key maritime routes facilitated early banking activities, such as currency exchange and credit facilitation. By the 16th century, Valencia had become a center for mercantile finance, supported by institutions like the *Casa de Contratación* (House of Trade), which regulated commercial transactions between Spain and its overseas territories. These historical foundations laid the groundwork for modern banking practices in the region.</w:t>
      </w:r>
    </w:p>
    <w:p>
      <w:pPr>
        <w:pStyle w:val="BodyText"/>
      </w:pPr>
      <w:r>
        <w:t xml:space="preserve">However, the 19th and 20th centuries brought challenges to Valencia’s banking sector due to economic instability, including colonial decline and internal conflicts. The Spanish Civil War (1936–1939) disrupted financial systems across Spain, leaving Valencia’s banks vulnerable to inflation and capital flight. Post-war recovery efforts in the mid-20th century saw the rise of state-controlled banking institutions, which prioritized national economic stability over private enterprise.</w:t>
      </w:r>
    </w:p>
    <w:bookmarkEnd w:id="20"/>
    <w:bookmarkStart w:id="21" w:name="Xbc3943b32d132745b60ff106b1aafb38b7bb8d2"/>
    <w:p>
      <w:pPr>
        <w:pStyle w:val="Heading2"/>
      </w:pPr>
      <w:r>
        <w:t xml:space="preserve">Economic and Cultural Dimensions of Banking in Modern Valencia</w:t>
      </w:r>
    </w:p>
    <w:p>
      <w:pPr>
        <w:pStyle w:val="FirstParagraph"/>
      </w:pPr>
      <w:r>
        <w:t xml:space="preserve">Today, Valencia’s economy is driven by diverse sectors such as agriculture (notably citrus production), manufacturing, tourism (including the renowned Valencia Cathedral and beaches like Playa de Gandía), and emerging technology industries. This economic diversity influences the demands placed on bankers in the region. For instance, agricultural banks must manage seasonal cash flow fluctuations, while those serving tourism businesses need to address cyclical revenue patterns tied to holiday seasons.</w:t>
      </w:r>
    </w:p>
    <w:p>
      <w:pPr>
        <w:pStyle w:val="BodyText"/>
      </w:pPr>
      <w:r>
        <w:t xml:space="preserve">Culturally, Valencia’s banking professionals operate within a society that values collectivism and community ties. This social fabric shapes the expectations of transparency, ethical conduct, and personalized service from bankers. Unlike in more individualistic economies where transactional efficiency might dominate, Valencian bankers often act as trusted advisors to local businesses and families. This dual role—financial strategist and community pillar—requires a unique skill set that balances technical expertise with cultural sensitivity.</w:t>
      </w:r>
    </w:p>
    <w:bookmarkEnd w:id="21"/>
    <w:bookmarkStart w:id="22" w:name="challenges-facing-bankers-in-valencia"/>
    <w:p>
      <w:pPr>
        <w:pStyle w:val="Heading2"/>
      </w:pPr>
      <w:r>
        <w:t xml:space="preserve">Challenges Facing Bankers in Valencia</w:t>
      </w:r>
    </w:p>
    <w:p>
      <w:pPr>
        <w:pStyle w:val="FirstParagraph"/>
      </w:pPr>
      <w:r>
        <w:t xml:space="preserve">The global financial crisis of 2008 had a profound impact on Spain’s banking sector, including Valencia. High levels of non-performing loans (NPLs) and stringent regulatory requirements imposed by the European Central Bank (ECB) forced Valencian banks to restructure operations. Additionally, the rise of fintech companies has disrupted traditional banking models, compelling professionals to adopt digital tools for customer engagement and risk management.</w:t>
      </w:r>
    </w:p>
    <w:p>
      <w:pPr>
        <w:pStyle w:val="BodyText"/>
      </w:pPr>
      <w:r>
        <w:t xml:space="preserve">Another challenge is the regional disparity in economic growth within Spain. While cities like Madrid and Barcelona attract significant investment, Valencia often struggles with underfunding in sectors such as infrastructure and innovation. Bankers must navigate these gaps by identifying opportunities for localized investments that align with both national policy goals and community needs.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Valencian region presents unique opportunities for bankers to contribute to its economic revitalization. For example, the *Valencian Community’s Strategic Plan 2030* emphasizes sustainable development and technological advancement. Bankers can support this agenda by financing renewable energy projects, small and medium-sized enterprises (SMEs), and startups focused on innovation.</w:t>
      </w:r>
    </w:p>
    <w:p>
      <w:pPr>
        <w:pStyle w:val="BodyText"/>
      </w:pPr>
      <w:r>
        <w:t xml:space="preserve">Collaboration between banks, local governments, and academic institutions is also critical. Universities in Valencia, such as the Universidad Politécnica de Valencia (UPV), offer programs in finance and entrepreneurship that can be leveraged to train a new generation of bankers equipped with skills in data analytics, blockchain technology, and green finance.</w:t>
      </w:r>
    </w:p>
    <w:bookmarkEnd w:id="23"/>
    <w:bookmarkStart w:id="24" w:name="conclusion"/>
    <w:p>
      <w:pPr>
        <w:pStyle w:val="Heading2"/>
      </w:pPr>
      <w:r>
        <w:t xml:space="preserve">Conclusion</w:t>
      </w:r>
    </w:p>
    <w:p>
      <w:pPr>
        <w:pStyle w:val="FirstParagraph"/>
      </w:pPr>
      <w:r>
        <w:t xml:space="preserve">The banker in Spain’s Valencian region embodies a dynamic blend of tradition and modernity. While historical legacies inform the profession’s ethical foundations, contemporary challenges demand agility and innovation. By embracing technological advancements while respecting local cultural values, Valencian bankers can play a pivotal role in shaping the region’s economic future. This abstract highlights the necessity of interdisciplinary approaches to banking education and practice in Valencia, ensuring that professionals are not only financially literate but also socially conscious stewards of their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Spain Valencia</dc:title>
  <dc:creator/>
  <dc:language>en</dc:language>
  <cp:keywords/>
  <dcterms:created xsi:type="dcterms:W3CDTF">2026-07-21T11:42:06Z</dcterms:created>
  <dcterms:modified xsi:type="dcterms:W3CDTF">2026-07-21T11:42:06Z</dcterms:modified>
</cp:coreProperties>
</file>

<file path=docProps/custom.xml><?xml version="1.0" encoding="utf-8"?>
<Properties xmlns="http://schemas.openxmlformats.org/officeDocument/2006/custom-properties" xmlns:vt="http://schemas.openxmlformats.org/officeDocument/2006/docPropsVTypes"/>
</file>