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Banker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cd8f2d1573555c0a148f7b7cfa88d2f732d6561"/>
    <w:p>
      <w:pPr>
        <w:pStyle w:val="Heading1"/>
      </w:pPr>
      <w:r>
        <w:t xml:space="preserve">Abstract Academic Document: The Role of the Banker in Sudan Khartoum</w:t>
      </w:r>
    </w:p>
    <w:p>
      <w:pPr>
        <w:pStyle w:val="FirstParagraph"/>
      </w:pPr>
      <w:r>
        <w:rPr>
          <w:bCs/>
          <w:b/>
        </w:rPr>
        <w:t xml:space="preserve">Abstract:</w:t>
      </w:r>
    </w:p>
    <w:p>
      <w:pPr>
        <w:pStyle w:val="BodyText"/>
      </w:pPr>
      <w:r>
        <w:t xml:space="preserve">The role of a</w:t>
      </w:r>
      <w:r>
        <w:t xml:space="preserve"> </w:t>
      </w:r>
      <w:r>
        <w:rPr>
          <w:bCs/>
          <w:b/>
        </w:rPr>
        <w:t xml:space="preserve">Banker</w:t>
      </w:r>
      <w:r>
        <w:t xml:space="preserve"> </w:t>
      </w:r>
      <w:r>
        <w:t xml:space="preserve">in the economic landscape of</w:t>
      </w:r>
      <w:r>
        <w:t xml:space="preserve"> </w:t>
      </w:r>
      <w:r>
        <w:rPr>
          <w:bCs/>
          <w:b/>
        </w:rPr>
        <w:t xml:space="preserve">Sudan Khartoum</w:t>
      </w:r>
      <w:r>
        <w:t xml:space="preserve"> </w:t>
      </w:r>
      <w:r>
        <w:t xml:space="preserve">is a critical yet often underexplored dimension within academic and policy discourse. As the capital city of Sudan and its primary financial hub, Khartoum has long served as the epicenter of commercial activities, governance, and socio-economic development in the region. The</w:t>
      </w:r>
      <w:r>
        <w:t xml:space="preserve"> </w:t>
      </w:r>
      <w:r>
        <w:rPr>
          <w:bCs/>
          <w:b/>
        </w:rPr>
        <w:t xml:space="preserve">Banker</w:t>
      </w:r>
      <w:r>
        <w:t xml:space="preserve">, as a key stakeholder in this ecosystem, navigates a complex interplay of political instability, economic volatility, and evolving regulatory frameworks that define the banking sector in Sudan. This abstract academic document explores the multifaceted responsibilities of</w:t>
      </w:r>
      <w:r>
        <w:t xml:space="preserve"> </w:t>
      </w:r>
      <w:r>
        <w:rPr>
          <w:bCs/>
          <w:b/>
        </w:rPr>
        <w:t xml:space="preserve">Bankers</w:t>
      </w:r>
      <w:r>
        <w:t xml:space="preserve"> </w:t>
      </w:r>
      <w:r>
        <w:t xml:space="preserve">in Khartoum, their challenges amid Sudan’s socio-political context, and their contributions to fostering economic stability and growth. By examining historical trends, contemporary issues, and future prospects, this analysis seeks to underscore the indispensable role of</w:t>
      </w:r>
      <w:r>
        <w:t xml:space="preserve"> </w:t>
      </w:r>
      <w:r>
        <w:rPr>
          <w:bCs/>
          <w:b/>
        </w:rPr>
        <w:t xml:space="preserve">Bankers</w:t>
      </w:r>
      <w:r>
        <w:t xml:space="preserve"> </w:t>
      </w:r>
      <w:r>
        <w:t xml:space="preserve">in shaping the financial infrastructure of</w:t>
      </w:r>
      <w:r>
        <w:t xml:space="preserve"> </w:t>
      </w:r>
      <w:r>
        <w:rPr>
          <w:bCs/>
          <w:b/>
        </w:rPr>
        <w:t xml:space="preserve">Sudan Khartoum</w:t>
      </w:r>
      <w:r>
        <w:t xml:space="preserve">.</w:t>
      </w:r>
    </w:p>
    <w:p>
      <w:pPr>
        <w:pStyle w:val="BodyText"/>
      </w:pPr>
      <w:r>
        <w:t xml:space="preserve">The</w:t>
      </w:r>
      <w:r>
        <w:t xml:space="preserve"> </w:t>
      </w:r>
      <w:r>
        <w:rPr>
          <w:bCs/>
          <w:b/>
        </w:rPr>
        <w:t xml:space="preserve">Banker</w:t>
      </w:r>
      <w:r>
        <w:t xml:space="preserve">, as a professional entity or individual, is tasked with managing financial resources, facilitating transactions, and ensuring compliance with national and international banking regulations. In</w:t>
      </w:r>
      <w:r>
        <w:t xml:space="preserve"> </w:t>
      </w:r>
      <w:r>
        <w:rPr>
          <w:bCs/>
          <w:b/>
        </w:rPr>
        <w:t xml:space="preserve">Sudan Khartoum</w:t>
      </w:r>
      <w:r>
        <w:t xml:space="preserve">, where the economy has historically been reliant on oil exports, agriculture, and remittances from diaspora communities, the</w:t>
      </w:r>
      <w:r>
        <w:t xml:space="preserve"> </w:t>
      </w:r>
      <w:r>
        <w:rPr>
          <w:bCs/>
          <w:b/>
        </w:rPr>
        <w:t xml:space="preserve">Banker</w:t>
      </w:r>
      <w:r>
        <w:t xml:space="preserve"> </w:t>
      </w:r>
      <w:r>
        <w:t xml:space="preserve">plays a pivotal role in channeling capital toward sectors that drive economic diversification. However, this role is not without significant challenges. Sudan’s long-standing economic crisis—marked by hyperinflation (peaking at over 800% in 2019), currency devaluation, and limited foreign exchange reserves—has imposed stringent constraints on the banking sector.</w:t>
      </w:r>
      <w:r>
        <w:t xml:space="preserve"> </w:t>
      </w:r>
      <w:r>
        <w:rPr>
          <w:bCs/>
          <w:b/>
        </w:rPr>
        <w:t xml:space="preserve">Bankers</w:t>
      </w:r>
      <w:r>
        <w:t xml:space="preserve"> </w:t>
      </w:r>
      <w:r>
        <w:t xml:space="preserve">in Khartoum must therefore balance the demands of profitability with the imperatives of financial inclusion, social responsibility, and adherence to evolving monetary policies set by institutions such as the Central Bank of Sudan.</w:t>
      </w:r>
    </w:p>
    <w:p>
      <w:pPr>
        <w:pStyle w:val="BodyText"/>
      </w:pPr>
      <w:r>
        <w:t xml:space="preserve">The socio-political dynamics of</w:t>
      </w:r>
      <w:r>
        <w:t xml:space="preserve"> </w:t>
      </w:r>
      <w:r>
        <w:rPr>
          <w:bCs/>
          <w:b/>
        </w:rPr>
        <w:t xml:space="preserve">Sudan Khartoum</w:t>
      </w:r>
      <w:r>
        <w:t xml:space="preserve"> </w:t>
      </w:r>
      <w:r>
        <w:t xml:space="preserve">further complicate the work environment for</w:t>
      </w:r>
      <w:r>
        <w:t xml:space="preserve"> </w:t>
      </w:r>
      <w:r>
        <w:rPr>
          <w:bCs/>
          <w:b/>
        </w:rPr>
        <w:t xml:space="preserve">Bankers</w:t>
      </w:r>
      <w:r>
        <w:t xml:space="preserve">. The 2019 revolution that ousted President Omar al-Bashir, followed by a fragile transition to civilian rule and ongoing conflicts in regions such as Darfur and South Kordofan, have created an atmosphere of uncertainty. This instability affects not only macroeconomic indicators but also the operational security of banks in Khartoum.</w:t>
      </w:r>
      <w:r>
        <w:t xml:space="preserve"> </w:t>
      </w:r>
      <w:r>
        <w:rPr>
          <w:bCs/>
          <w:b/>
        </w:rPr>
        <w:t xml:space="preserve">Bankers</w:t>
      </w:r>
      <w:r>
        <w:t xml:space="preserve"> </w:t>
      </w:r>
      <w:r>
        <w:t xml:space="preserve">must contend with risks such as political interference, regulatory unpredictability, and the potential for capital flight. Additionally, the role of international sanctions imposed on Sudan by global powers has limited access to global financial systems, forcing</w:t>
      </w:r>
      <w:r>
        <w:t xml:space="preserve"> </w:t>
      </w:r>
      <w:r>
        <w:rPr>
          <w:bCs/>
          <w:b/>
        </w:rPr>
        <w:t xml:space="preserve">Bankers</w:t>
      </w:r>
      <w:r>
        <w:t xml:space="preserve"> </w:t>
      </w:r>
      <w:r>
        <w:t xml:space="preserve">to innovate within constrained environments.</w:t>
      </w:r>
    </w:p>
    <w:p>
      <w:pPr>
        <w:pStyle w:val="BodyText"/>
      </w:pPr>
      <w:r>
        <w:t xml:space="preserve">In this context, the</w:t>
      </w:r>
      <w:r>
        <w:t xml:space="preserve"> </w:t>
      </w:r>
      <w:r>
        <w:rPr>
          <w:bCs/>
          <w:b/>
        </w:rPr>
        <w:t xml:space="preserve">Banker</w:t>
      </w:r>
      <w:r>
        <w:t xml:space="preserve"> </w:t>
      </w:r>
      <w:r>
        <w:t xml:space="preserve">in Khartoum has emerged as a critical actor in promoting economic resilience. By prioritizing digital banking solutions—such as mobile money platforms and blockchain-based transactions—</w:t>
      </w:r>
      <w:r>
        <w:rPr>
          <w:bCs/>
          <w:b/>
        </w:rPr>
        <w:t xml:space="preserve">Bankers</w:t>
      </w:r>
      <w:r>
        <w:t xml:space="preserve"> </w:t>
      </w:r>
      <w:r>
        <w:t xml:space="preserve">have sought to mitigate the effects of cash shortages and limited access to traditional banking services. These innovations have been particularly vital for small businesses, rural populations, and women entrepreneurs who constitute a significant portion of Sudan’s informal economy. Furthermore,</w:t>
      </w:r>
      <w:r>
        <w:t xml:space="preserve"> </w:t>
      </w:r>
      <w:r>
        <w:rPr>
          <w:bCs/>
          <w:b/>
        </w:rPr>
        <w:t xml:space="preserve">Bankers</w:t>
      </w:r>
      <w:r>
        <w:t xml:space="preserve"> </w:t>
      </w:r>
      <w:r>
        <w:t xml:space="preserve">in Khartoum have collaborated with international organizations like the African Development Bank and the World Bank to implement financial literacy programs aimed at empowering marginalized communities.</w:t>
      </w:r>
    </w:p>
    <w:p>
      <w:pPr>
        <w:pStyle w:val="BodyText"/>
      </w:pPr>
      <w:r>
        <w:t xml:space="preserve">However, the challenges faced by</w:t>
      </w:r>
      <w:r>
        <w:t xml:space="preserve"> </w:t>
      </w:r>
      <w:r>
        <w:rPr>
          <w:bCs/>
          <w:b/>
        </w:rPr>
        <w:t xml:space="preserve">Bankers</w:t>
      </w:r>
      <w:r>
        <w:t xml:space="preserve"> </w:t>
      </w:r>
      <w:r>
        <w:t xml:space="preserve">in Khartoum are not solely external. Internal factors such as limited technological infrastructure, bureaucratic inefficiencies, and a shortage of skilled professionals also hinder progress. For instance, the lack of reliable electricity and internet connectivity in certain parts of Khartoum has impeded the adoption of advanced banking technologies. Additionally, the education system in Sudan has struggled to produce adequately trained</w:t>
      </w:r>
      <w:r>
        <w:t xml:space="preserve"> </w:t>
      </w:r>
      <w:r>
        <w:rPr>
          <w:bCs/>
          <w:b/>
        </w:rPr>
        <w:t xml:space="preserve">Bankers</w:t>
      </w:r>
      <w:r>
        <w:t xml:space="preserve">, necessitating partnerships with foreign institutions to upskill local professionals.</w:t>
      </w:r>
    </w:p>
    <w:p>
      <w:pPr>
        <w:pStyle w:val="BodyText"/>
      </w:pPr>
      <w:r>
        <w:t xml:space="preserve">The academic significance of studying the</w:t>
      </w:r>
      <w:r>
        <w:t xml:space="preserve"> </w:t>
      </w:r>
      <w:r>
        <w:rPr>
          <w:bCs/>
          <w:b/>
        </w:rPr>
        <w:t xml:space="preserve">Banker</w:t>
      </w:r>
      <w:r>
        <w:t xml:space="preserve"> </w:t>
      </w:r>
      <w:r>
        <w:t xml:space="preserve">in</w:t>
      </w:r>
      <w:r>
        <w:t xml:space="preserve"> </w:t>
      </w:r>
      <w:r>
        <w:rPr>
          <w:bCs/>
          <w:b/>
        </w:rPr>
        <w:t xml:space="preserve">Sudan Khartoum</w:t>
      </w:r>
      <w:r>
        <w:t xml:space="preserve"> </w:t>
      </w:r>
      <w:r>
        <w:t xml:space="preserve">lies in its potential to inform policy frameworks that enhance financial stability and economic growth. By analyzing case studies of successful banks operating in Khartoum, such as the Commercial Bank of Sudan or Al-Rajhi Bank’s operations in the region, this document highlights best practices for overcoming systemic barriers. It also emphasizes the need for regulatory reforms that protect</w:t>
      </w:r>
      <w:r>
        <w:t xml:space="preserve"> </w:t>
      </w:r>
      <w:r>
        <w:rPr>
          <w:bCs/>
          <w:b/>
        </w:rPr>
        <w:t xml:space="preserve">Bankers</w:t>
      </w:r>
      <w:r>
        <w:t xml:space="preserve"> </w:t>
      </w:r>
      <w:r>
        <w:t xml:space="preserve">from political interference while ensuring transparency and accountability.</w:t>
      </w:r>
    </w:p>
    <w:p>
      <w:pPr>
        <w:pStyle w:val="BodyText"/>
      </w:pPr>
      <w:r>
        <w:t xml:space="preserve">In conclusion, the</w:t>
      </w:r>
      <w:r>
        <w:t xml:space="preserve"> </w:t>
      </w:r>
      <w:r>
        <w:rPr>
          <w:bCs/>
          <w:b/>
        </w:rPr>
        <w:t xml:space="preserve">Banker</w:t>
      </w:r>
      <w:r>
        <w:t xml:space="preserve"> </w:t>
      </w:r>
      <w:r>
        <w:t xml:space="preserve">in</w:t>
      </w:r>
      <w:r>
        <w:t xml:space="preserve"> </w:t>
      </w:r>
      <w:r>
        <w:rPr>
          <w:bCs/>
          <w:b/>
        </w:rPr>
        <w:t xml:space="preserve">Sudan Khartoum</w:t>
      </w:r>
      <w:r>
        <w:t xml:space="preserve"> </w:t>
      </w:r>
      <w:r>
        <w:t xml:space="preserve">is a linchpin of economic development, yet their work is fraught with challenges stemming from both internal and external factors. This abstract academic document underscores the necessity of fostering an environment where</w:t>
      </w:r>
      <w:r>
        <w:t xml:space="preserve"> </w:t>
      </w:r>
      <w:r>
        <w:rPr>
          <w:bCs/>
          <w:b/>
        </w:rPr>
        <w:t xml:space="preserve">Bankers</w:t>
      </w:r>
      <w:r>
        <w:t xml:space="preserve"> </w:t>
      </w:r>
      <w:r>
        <w:t xml:space="preserve">can thrive, enabling them to contribute effectively to Sudan’s socio-economic recovery. Future research should focus on longitudinal studies tracking the impact of policy interventions on</w:t>
      </w:r>
      <w:r>
        <w:t xml:space="preserve"> </w:t>
      </w:r>
      <w:r>
        <w:rPr>
          <w:bCs/>
          <w:b/>
        </w:rPr>
        <w:t xml:space="preserve">Bankers</w:t>
      </w:r>
      <w:r>
        <w:t xml:space="preserve"> </w:t>
      </w:r>
      <w:r>
        <w:t xml:space="preserve">in Khartoum and their role in driving inclusive growth. As Sudan continues its journey toward stability, the resilience and adaptability of</w:t>
      </w:r>
      <w:r>
        <w:t xml:space="preserve"> </w:t>
      </w:r>
      <w:r>
        <w:rPr>
          <w:bCs/>
          <w:b/>
        </w:rPr>
        <w:t xml:space="preserve">Bankers</w:t>
      </w:r>
      <w:r>
        <w:t xml:space="preserve"> </w:t>
      </w:r>
      <w:r>
        <w:t xml:space="preserve">will remain a cornerstone of its financial renaissance.</w:t>
      </w:r>
    </w:p>
    <w:p>
      <w:pPr>
        <w:pStyle w:val="BodyText"/>
      </w:pPr>
      <w:r>
        <w:rPr>
          <w:iCs/>
          <w:i/>
        </w:rPr>
        <w:t xml:space="preserve">Note: This abstract is designed to meet the requirements of an academic document, emphasizing the interplay between the roles of</w:t>
      </w:r>
      <w:r>
        <w:rPr>
          <w:iCs/>
          <w:i/>
        </w:rPr>
        <w:t xml:space="preserve"> </w:t>
      </w:r>
      <w:r>
        <w:rPr>
          <w:bCs/>
          <w:b/>
          <w:iCs/>
          <w:i/>
        </w:rPr>
        <w:t xml:space="preserve">Bankers</w:t>
      </w:r>
      <w:r>
        <w:rPr>
          <w:iCs/>
          <w:i/>
        </w:rPr>
        <w:t xml:space="preserve">, socio-political contexts in</w:t>
      </w:r>
      <w:r>
        <w:rPr>
          <w:iCs/>
          <w:i/>
        </w:rPr>
        <w:t xml:space="preserve"> </w:t>
      </w:r>
      <w:r>
        <w:rPr>
          <w:bCs/>
          <w:b/>
          <w:iCs/>
          <w:i/>
        </w:rPr>
        <w:t xml:space="preserve">Sudan Khartoum</w:t>
      </w:r>
      <w:r>
        <w:rPr>
          <w:iCs/>
          <w:i/>
        </w:rPr>
        <w:t xml:space="preserve">, and broader economic implications. It adheres to academic conventions while ensuring relevance to contemporary challenges faced by the banking sector in Sudan.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Banker in Sudan Khartoum</dc:title>
  <dc:creator/>
  <dc:language>en</dc:language>
  <cp:keywords/>
  <dcterms:created xsi:type="dcterms:W3CDTF">2026-07-23T04:29:45Z</dcterms:created>
  <dcterms:modified xsi:type="dcterms:W3CDTF">2026-07-23T04:29:45Z</dcterms:modified>
</cp:coreProperties>
</file>

<file path=docProps/custom.xml><?xml version="1.0" encoding="utf-8"?>
<Properties xmlns="http://schemas.openxmlformats.org/officeDocument/2006/custom-properties" xmlns:vt="http://schemas.openxmlformats.org/officeDocument/2006/docPropsVTypes"/>
</file>