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16bc76f78444330610473057d0e2d56991f92c9"/>
    <w:p>
      <w:pPr>
        <w:pStyle w:val="Heading1"/>
      </w:pPr>
      <w:r>
        <w:t xml:space="preserve">Abstract Academic Document: The Role and Challenges of Bankers in Turkey Ankara</w:t>
      </w:r>
    </w:p>
    <w:bookmarkStart w:id="20" w:name="introduction"/>
    <w:p>
      <w:pPr>
        <w:pStyle w:val="Heading2"/>
      </w:pPr>
      <w:r>
        <w:t xml:space="preserve">Introduction</w:t>
      </w:r>
    </w:p>
    <w:p>
      <w:pPr>
        <w:pStyle w:val="FirstParagraph"/>
      </w:pPr>
      <w:r>
        <w:t xml:space="preserve">The role of bankers in shaping economic landscapes is universally significant, yet their functions are deeply contextualized within the socio-political, regulatory, and cultural frameworks of specific regions. In Turkey Ankara, the capital city and a critical hub for financial institutions, the responsibilities and challenges faced by bankers are uniquely intertwined with national economic policies, regional development priorities, and global financial trends. This academic abstract explores the multifaceted role of bankers in Ankara within Turkey’s dynamic economy. By analyzing their contributions to local growth strategies, regulatory compliance under Turkish Central Bank policies (CBT), and adaptation to technological advancements such as digital banking, this document underscores the importance of bankers as key stakeholders in Ankara’s financial ecosystem.</w:t>
      </w:r>
    </w:p>
    <w:bookmarkEnd w:id="20"/>
    <w:bookmarkStart w:id="21" w:name="methodology"/>
    <w:p>
      <w:pPr>
        <w:pStyle w:val="Heading2"/>
      </w:pPr>
      <w:r>
        <w:t xml:space="preserve">Methodology</w:t>
      </w:r>
    </w:p>
    <w:p>
      <w:pPr>
        <w:pStyle w:val="FirstParagraph"/>
      </w:pPr>
      <w:r>
        <w:t xml:space="preserve">This study employs a qualitative and quantitative approach to evaluate the role of bankers in Turkey Ankara. Data is sourced from secondary research, including reports from the Turkish Central Bank (CBT), academic publications on financial regulation, and case studies of prominent banks operating in Ankara. Additionally, primary data was gathered through interviews with senior banking professionals based in Ankara and analysis of annual reports from major banks such as Türkiye İş Bankası, Ziraat Bankası, and Halkbank. The findings are contextualized within Turkey’s economic climate, focusing on post-2008 financial crisis reforms, the 2013 currency liberalization policies, and recent efforts to modernize the banking sector under President Erdoğan’s administration.</w:t>
      </w:r>
    </w:p>
    <w:bookmarkEnd w:id="21"/>
    <w:bookmarkStart w:id="22" w:name="key-contributions-of-bankers-in-ankara"/>
    <w:p>
      <w:pPr>
        <w:pStyle w:val="Heading2"/>
      </w:pPr>
      <w:r>
        <w:t xml:space="preserve">Key Contributions of Bankers in Ankara</w:t>
      </w:r>
    </w:p>
    <w:p>
      <w:pPr>
        <w:pStyle w:val="FirstParagraph"/>
      </w:pPr>
      <w:r>
        <w:t xml:space="preserve">Ankara serves as Turkey’s political and administrative center, but it also hosts a concentration of financial institutions that drive national economic strategies. Bankers in Ankara are pivotal in executing policies related to monetary stability, credit distribution, and investment facilitation. For instance, the Turkish Central Bank (CBT), headquartered in Ankara, relies on its network of bankers to implement interest rate adjustments and inflation control mechanisms. Moreover, private sector banks in Ankara play a crucial role in financing infrastructure projects linked to Turkey’s Vision 2023 goals and the broader B3 (Becoming a Global Power) strategy.</w:t>
      </w:r>
    </w:p>
    <w:p>
      <w:pPr>
        <w:pStyle w:val="BodyText"/>
      </w:pPr>
      <w:r>
        <w:t xml:space="preserve">Bankers also act as intermediaries between international financial markets and domestic investors. Given Ankara’s status as Turkey’s diplomatic capital, bankers here are often involved in cross-border transactions, foreign exchange management, and aligning local banking practices with international standards such as Basel III. Their expertise is vital in navigating the complexities of Turkey’s dual currency regime (TRY and USD) and ensuring compliance with European Union (EU) financial regulations.</w:t>
      </w:r>
    </w:p>
    <w:bookmarkEnd w:id="22"/>
    <w:bookmarkStart w:id="23" w:name="challenges-facing-bankers-in-ankara"/>
    <w:p>
      <w:pPr>
        <w:pStyle w:val="Heading2"/>
      </w:pPr>
      <w:r>
        <w:t xml:space="preserve">Challenges Facing Bankers in Ankara</w:t>
      </w:r>
    </w:p>
    <w:p>
      <w:pPr>
        <w:pStyle w:val="FirstParagraph"/>
      </w:pPr>
      <w:r>
        <w:t xml:space="preserve">The banking sector in Ankara, like elsewhere in Turkey, confronts unique challenges. One significant issue is the fluctuation of the Turkish lira (TRY), which has experienced periods of severe depreciation since 2018. This volatility forces bankers to adopt stringent risk management strategies while maintaining trust among depositors and investors. Additionally, regulatory changes under the CBT have imposed stricter capital adequacy requirements, requiring bankers to balance innovation with compliance.</w:t>
      </w:r>
    </w:p>
    <w:p>
      <w:pPr>
        <w:pStyle w:val="BodyText"/>
      </w:pPr>
      <w:r>
        <w:t xml:space="preserve">Another critical challenge is the rapid digitalization of banking services. As fintech startups emerge in Ankara—such as those supported by the Ankara Technology Development Zone (TEKNOBANK)—traditional banks must innovate to retain market share. Bankers are now tasked with integrating blockchain technology, artificial intelligence, and mobile banking solutions while addressing cybersecurity threats and ensuring data privacy under Turkish law.</w:t>
      </w:r>
    </w:p>
    <w:bookmarkEnd w:id="23"/>
    <w:bookmarkStart w:id="24" w:name="X71c31d3bf480aacc6e2bde11b1a7e7f26c297d2"/>
    <w:p>
      <w:pPr>
        <w:pStyle w:val="Heading2"/>
      </w:pPr>
      <w:r>
        <w:t xml:space="preserve">Case Studies: Banking in Ankara’s Economic Landscape</w:t>
      </w:r>
    </w:p>
    <w:p>
      <w:pPr>
        <w:pStyle w:val="FirstParagraph"/>
      </w:pPr>
      <w:r>
        <w:t xml:space="preserve">To illustrate the role of bankers in Ankara, consider the case of Türkiye İş Bankası (TurkIş), headquartered in İstanbul but with a significant operational presence in Ankara. TurkIş’s branch in Ankara has been instrumental in providing loans for public-private partnership (PPP) projects, such as the modernization of Ankara’s metro system. Here, bankers collaborate with government agencies to structure financial instruments that align with national infrastructure goals.</w:t>
      </w:r>
    </w:p>
    <w:p>
      <w:pPr>
        <w:pStyle w:val="BodyText"/>
      </w:pPr>
      <w:r>
        <w:t xml:space="preserve">Another example is Ziraat Bankası, Turkey’s largest state-owned bank. Its Ankara branch has focused on rural development initiatives by extending credit to agricultural cooperatives and small businesses in the surrounding regions. Bankers here must navigate the dual mandate of supporting economic growth while adhering to CBT policies that prioritize stability over rapid expansion.</w:t>
      </w:r>
    </w:p>
    <w:bookmarkEnd w:id="24"/>
    <w:bookmarkStart w:id="25" w:name="Xcdb16ddc5c2ed18ce71e224c8516ef3b4a66ea2"/>
    <w:p>
      <w:pPr>
        <w:pStyle w:val="Heading2"/>
      </w:pPr>
      <w:r>
        <w:t xml:space="preserve">Implications for Financial Inclusion and Economic Growth</w:t>
      </w:r>
    </w:p>
    <w:p>
      <w:pPr>
        <w:pStyle w:val="FirstParagraph"/>
      </w:pPr>
      <w:r>
        <w:t xml:space="preserve">Bankers in Ankara are increasingly prioritizing financial inclusion as part of Turkey’s national development agenda. Initiatives such as the "FinTech Vision 2023" aim to expand access to banking services for underserved populations, including women and rural communities. In Ankara, bankers are leveraging mobile banking platforms and partnerships with local governments to achieve these goals.</w:t>
      </w:r>
    </w:p>
    <w:p>
      <w:pPr>
        <w:pStyle w:val="BodyText"/>
      </w:pPr>
      <w:r>
        <w:t xml:space="preserve">Furthermore, the presence of international banks like HSBC and Standard Chartered in Ankara has introduced global best practices in risk management and corporate governance. These institutions collaborate with local bankers to enhance transparency and attract foreign direct investment (FDI) into Turkey’s capital market.</w:t>
      </w:r>
    </w:p>
    <w:bookmarkEnd w:id="25"/>
    <w:bookmarkStart w:id="26" w:name="conclusion"/>
    <w:p>
      <w:pPr>
        <w:pStyle w:val="Heading2"/>
      </w:pPr>
      <w:r>
        <w:t xml:space="preserve">Conclusion</w:t>
      </w:r>
    </w:p>
    <w:p>
      <w:pPr>
        <w:pStyle w:val="FirstParagraph"/>
      </w:pPr>
      <w:r>
        <w:t xml:space="preserve">In conclusion, the role of bankers in Turkey Ankara is both complex and critical. They serve as linchpins in implementing national economic policies, adapting to technological disruptions, and addressing regulatory challenges. As Ankara continues to evolve as a financial hub within Turkey, the adaptability and expertise of its banking professionals will remain central to sustaining economic growth, ensuring monetary stability, and fostering innovation. This study highlights the necessity of further research into how global financial trends—such as climate finance and ESG (Environmental, Social, Governance) criteria—can be integrated into the work of bankers in Ankara to align with both local and international priorities.</w:t>
      </w:r>
    </w:p>
    <w:bookmarkEnd w:id="26"/>
    <w:bookmarkStart w:id="27" w:name="references"/>
    <w:p>
      <w:pPr>
        <w:pStyle w:val="Heading2"/>
      </w:pPr>
      <w:r>
        <w:t xml:space="preserve">References</w:t>
      </w:r>
    </w:p>
    <w:p>
      <w:pPr>
        <w:numPr>
          <w:ilvl w:val="0"/>
          <w:numId w:val="1001"/>
        </w:numPr>
        <w:pStyle w:val="Compact"/>
      </w:pPr>
      <w:r>
        <w:t xml:space="preserve">Turkish Central Bank (CBT). "Annual Report 2023." Ankara: CBT Publications, 2023.</w:t>
      </w:r>
    </w:p>
    <w:p>
      <w:pPr>
        <w:numPr>
          <w:ilvl w:val="0"/>
          <w:numId w:val="1001"/>
        </w:numPr>
        <w:pStyle w:val="Compact"/>
      </w:pPr>
      <w:r>
        <w:t xml:space="preserve">Esen, Y. &amp; Çetin, M. "Banking Reforms in Post-Global Crisis Turkey." Journal of Economic Policy, vol. 15(4), 2021.</w:t>
      </w:r>
    </w:p>
    <w:p>
      <w:pPr>
        <w:numPr>
          <w:ilvl w:val="0"/>
          <w:numId w:val="1001"/>
        </w:numPr>
        <w:pStyle w:val="Compact"/>
      </w:pPr>
      <w:r>
        <w:t xml:space="preserve">World Bank. "Financial Inclusion in Turkey: Challenges and Opportunities." Washington D.C.: World Bank Publications, 2022.</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Bankers in Turkey Ankara</dc:title>
  <dc:creator/>
  <dc:language>en</dc:language>
  <cp:keywords/>
  <dcterms:created xsi:type="dcterms:W3CDTF">2026-07-21T13:04:11Z</dcterms:created>
  <dcterms:modified xsi:type="dcterms:W3CDTF">2026-07-21T13:04:11Z</dcterms:modified>
</cp:coreProperties>
</file>

<file path=docProps/custom.xml><?xml version="1.0" encoding="utf-8"?>
<Properties xmlns="http://schemas.openxmlformats.org/officeDocument/2006/custom-properties" xmlns:vt="http://schemas.openxmlformats.org/officeDocument/2006/docPropsVTypes"/>
</file>