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5fcf5a70654ae25149155e7e2a4d9191c1dc4a5"/>
    <w:p>
      <w:pPr>
        <w:pStyle w:val="Heading1"/>
      </w:pPr>
      <w:r>
        <w:t xml:space="preserve">Abstract Academic Document: The Role and Evolution of the Banker in United Arab Emirates Dubai</w:t>
      </w:r>
    </w:p>
    <w:p>
      <w:pPr>
        <w:pStyle w:val="FirstParagraph"/>
      </w:pPr>
      <w:r>
        <w:rPr>
          <w:bCs/>
          <w:b/>
        </w:rPr>
        <w:t xml:space="preserve">Abstract:</w:t>
      </w:r>
    </w:p>
    <w:p>
      <w:pPr>
        <w:pStyle w:val="BodyText"/>
      </w:pPr>
      <w:r>
        <w:t xml:space="preserve">The role of a banker in the United Arab Emirates (UAE), particularly within the dynamic financial hub of Dubai, has evolved significantly over recent decades. This academic document explores the multifaceted responsibilities, challenges, and opportunities faced by bankers operating in Dubai’s rapidly expanding economy. As a global center for trade, finance, and innovation, Dubai has positioned itself as a key player in the international banking sector while maintaining unique cultural and regulatory frameworks. The banker in this context is not merely a financial intermediary but an essential actor navigating the complexities of globalization, technological disruption, and local economic priorities. This document examines how the profession of banking in Dubai reflects broader trends in financial services while emphasizing its distinct characteristics shaped by regional governance, Islamic finance principles, and cross-border economic integration.</w:t>
      </w:r>
    </w:p>
    <w:bookmarkStart w:id="20" w:name="introduction"/>
    <w:p>
      <w:pPr>
        <w:pStyle w:val="Heading2"/>
      </w:pPr>
      <w:r>
        <w:t xml:space="preserve">1. Introduction</w:t>
      </w:r>
    </w:p>
    <w:p>
      <w:pPr>
        <w:pStyle w:val="FirstParagraph"/>
      </w:pPr>
      <w:r>
        <w:t xml:space="preserve">Dubai’s transformation into one of the world’s most influential financial centers has redefined the role of bankers in the United Arab Emirates (UAE). With its strategic location between Europe, Asia, and Africa, Dubai has attracted multinational banks, financial institutions, and regulatory bodies that collectively shape its banking landscape. The banker in Dubai operates within a framework that balances global standards with local traditions, including adherence to Sharia-compliant finance practices. This document investigates the professional dynamics of banking in Dubai by analyzing historical trends, current challenges such as fintech competition and regulatory compliance, and future trajectories influenced by macroeconomic factors and technological innovation.</w:t>
      </w:r>
    </w:p>
    <w:bookmarkEnd w:id="20"/>
    <w:bookmarkStart w:id="21" w:name="historical-context-of-banking-in-the-uae"/>
    <w:p>
      <w:pPr>
        <w:pStyle w:val="Heading2"/>
      </w:pPr>
      <w:r>
        <w:t xml:space="preserve">2. Historical Context of Banking in the UAE</w:t>
      </w:r>
    </w:p>
    <w:p>
      <w:pPr>
        <w:pStyle w:val="FirstParagraph"/>
      </w:pPr>
      <w:r>
        <w:t xml:space="preserve">The roots of banking in the UAE can be traced to the early 1950s, with institutions like Al Arabi Bank establishing a foundation for modern financial services. However, it was not until Dubai’s economic diversification strategy in the late 20th century that banking became a cornerstone of its growth. The establishment of free zones such as Jebel Ali and Dubai International Financial Centre (DIFC) created an ecosystem conducive to international banking, attracting foreign capital and fostering competition among local and global institutions. This historical evolution has positioned Dubai as a nexus where traditional banking practices intersect with cutting-edge financial technologies.</w:t>
      </w:r>
    </w:p>
    <w:bookmarkEnd w:id="21"/>
    <w:bookmarkStart w:id="22" w:name="the-modern-role-of-the-banker-in-dubai"/>
    <w:p>
      <w:pPr>
        <w:pStyle w:val="Heading2"/>
      </w:pPr>
      <w:r>
        <w:t xml:space="preserve">3. The Modern Role of the Banker in Dubai</w:t>
      </w:r>
    </w:p>
    <w:p>
      <w:pPr>
        <w:pStyle w:val="FirstParagraph"/>
      </w:pPr>
      <w:r>
        <w:t xml:space="preserve">Contemporary bankers in Dubai operate within a dual framework of Islamic finance and conventional banking systems. Institutions like the Islamic Bank of Commerce and the National Bank of UAE exemplify this duality, offering both Sharia-compliant and Western-style financial products. The role of a banker here extends beyond managing transactions; it involves advising clients on cross-border investments, navigating regulatory environments such as the Dubai Financial Services Authority (DFSA), and leveraging digital tools to enhance service delivery. Additionally, bankers must address regional challenges such as fluctuating oil prices, geopolitical tensions, and the impact of global economic downturns on local markets.</w:t>
      </w:r>
    </w:p>
    <w:bookmarkEnd w:id="22"/>
    <w:bookmarkStart w:id="23" w:name="key-challenges-facing-bankers-in-dubai"/>
    <w:p>
      <w:pPr>
        <w:pStyle w:val="Heading2"/>
      </w:pPr>
      <w:r>
        <w:t xml:space="preserve">4. Key Challenges Facing Bankers in Dubai</w:t>
      </w:r>
    </w:p>
    <w:p>
      <w:pPr>
        <w:pStyle w:val="FirstParagraph"/>
      </w:pPr>
      <w:r>
        <w:t xml:space="preserve">The profession of banking in Dubai is not without its hurdles. One significant challenge is the rapid rise of fintech startups, which have disrupted traditional banking models by offering services like mobile payments and robo-advisory platforms. This has compelled bankers to invest heavily in digital transformation, including AI-driven customer service and blockchain-based transaction systems. Furthermore, compliance with stringent anti-money laundering (AML) regulations imposed by international bodies such as the Financial Action Task Force (FATF) adds layers of complexity to daily operations. Another critical issue is maintaining profitability while adhering to the UAE’s economic vision of sustainability and financial inclusion, which requires banks to innovate in areas such as green finance and microfinance.</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Dubai presents unique opportunities for bankers aiming to expand their influence. The city’s ambition to become a global hub for renewable energy investment has opened avenues for banks specializing in green bonds and sustainable infrastructure financing. Additionally, the 2023 launch of the Dubai Carbon Market and initiatives like Expo 2020 have underscored the demand for financial expertise in emerging sectors such as clean technology and smart cities. Bankers are also capitalizing on Dubai’s role as a trade facilitator by offering specialized services to businesses engaged in cross-border e-commerce, logistics, and digital trade platforms.</w:t>
      </w:r>
    </w:p>
    <w:bookmarkEnd w:id="24"/>
    <w:bookmarkStart w:id="25" w:name="Xacbe765e9c466629c07483f6103662e1c7bcd46"/>
    <w:p>
      <w:pPr>
        <w:pStyle w:val="Heading2"/>
      </w:pPr>
      <w:r>
        <w:t xml:space="preserve">6. Regulatory Environment and Ethical Considerations</w:t>
      </w:r>
    </w:p>
    <w:p>
      <w:pPr>
        <w:pStyle w:val="FirstParagraph"/>
      </w:pPr>
      <w:r>
        <w:t xml:space="preserve">Dubai’s regulatory framework is designed to harmonize international standards with local values. The DFSA enforces strict rules on market conduct, investor protection, and transparency while promoting innovation in financial services. Bankers must also navigate ethical dilemmas related to cultural sensitivities, such as ensuring that business practices align with UAE norms of discretion and hospitality. Furthermore, the integration of Islamic finance principles requires bankers to avoid interest-based transactions and ensure compliance with Sharia law in all financial dealings.</w:t>
      </w:r>
    </w:p>
    <w:bookmarkEnd w:id="25"/>
    <w:bookmarkStart w:id="26" w:name="conclusion"/>
    <w:p>
      <w:pPr>
        <w:pStyle w:val="Heading2"/>
      </w:pPr>
      <w:r>
        <w:t xml:space="preserve">7. Conclusion</w:t>
      </w:r>
    </w:p>
    <w:p>
      <w:pPr>
        <w:pStyle w:val="FirstParagraph"/>
      </w:pPr>
      <w:r>
        <w:t xml:space="preserve">The banker in the United Arab Emirates’ Dubai is a pivotal figure in shaping the region’s financial future. As Dubai continues to evolve into a global economic powerhouse, bankers must adapt to an increasingly complex and competitive landscape. This academic document underscores the importance of understanding the interplay between tradition and innovation, local governance, and international integration that defines banking in this unique context. Future research should explore how emerging technologies like quantum computing and decentralized finance (DeFi) might further redefine the role of bankers in Dubai’s financial ecosystem. Ultimately, the success of Dubai’s banking sector depends on its ability to cultivate professionals who are not only financially savvy but also culturally astute and ethically grounded.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Evolution of the Banker in United Arab Emirates Dubai</dc:title>
  <dc:creator/>
  <dc:language>en</dc:language>
  <cp:keywords/>
  <dcterms:created xsi:type="dcterms:W3CDTF">2026-07-24T16:26:58Z</dcterms:created>
  <dcterms:modified xsi:type="dcterms:W3CDTF">2026-07-24T16:26:58Z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