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0" w:name="X1f1508cdc4afbe798fc3488b8a0ac04dc6c80c3"/>
    <w:p>
      <w:pPr>
        <w:pStyle w:val="Heading2"/>
      </w:pPr>
      <w:r>
        <w:t xml:space="preserve">Abstract Academic: The Role of the Banker in United States Chicago</w:t>
      </w:r>
    </w:p>
    <w:p>
      <w:pPr>
        <w:pStyle w:val="FirstParagraph"/>
      </w:pPr>
      <w:r>
        <w:t xml:space="preserve">The role of the banker has long been central to the economic development and financial stability of communities across the globe, but nowhere is this dynamic more pronounced than in</w:t>
      </w:r>
      <w:r>
        <w:t xml:space="preserve"> </w:t>
      </w:r>
      <w:r>
        <w:rPr>
          <w:bCs/>
          <w:b/>
        </w:rPr>
        <w:t xml:space="preserve">United States Chicago</w:t>
      </w:r>
      <w:r>
        <w:t xml:space="preserve">. As one of the nation’s premier financial hubs, Chicago’s banking sector has historically played a pivotal role in shaping its economic trajectory. This abstract academic document examines the multifaceted contributions of the banker within this context, exploring their responsibilities, challenges, and influence on both local and national economies. By situating the discussion within the unique socio-economic framework of</w:t>
      </w:r>
      <w:r>
        <w:t xml:space="preserve"> </w:t>
      </w:r>
      <w:r>
        <w:rPr>
          <w:bCs/>
          <w:b/>
        </w:rPr>
        <w:t xml:space="preserve">United States Chicago</w:t>
      </w:r>
      <w:r>
        <w:t xml:space="preserve">, this analysis underscores how bankers navigate regulatory environments, technological advancements, and community needs to foster sustainable growth.</w:t>
      </w:r>
    </w:p>
    <w:p>
      <w:pPr>
        <w:pStyle w:val="BodyText"/>
      </w:pPr>
      <w:r>
        <w:t xml:space="preserve">The</w:t>
      </w:r>
      <w:r>
        <w:t xml:space="preserve"> </w:t>
      </w:r>
      <w:r>
        <w:rPr>
          <w:bCs/>
          <w:b/>
        </w:rPr>
        <w:t xml:space="preserve">Banker</w:t>
      </w:r>
      <w:r>
        <w:t xml:space="preserve">, as a professional entity or individual, serves as a linchpin in the financial ecosystem. In Chicago—a city renowned for its stock exchanges, commodity markets, and global trade networks—bankers operate within an environment that demands both innovation and adherence to stringent regulations. The Federal Reserve Bank of Chicago, one of the 12 regional Reserve Banks in the United States, exemplifies this duality by balancing monetary policy oversight with support for regional economic development. Bankers in this region are thus tasked with managing complex financial instruments while addressing the needs of a diverse client base that includes multinational corporations, small businesses, and individual consumers.</w:t>
      </w:r>
    </w:p>
    <w:p>
      <w:pPr>
        <w:pStyle w:val="BodyText"/>
      </w:pPr>
      <w:r>
        <w:t xml:space="preserve">The historical evolution of banking in</w:t>
      </w:r>
      <w:r>
        <w:t xml:space="preserve"> </w:t>
      </w:r>
      <w:r>
        <w:rPr>
          <w:bCs/>
          <w:b/>
        </w:rPr>
        <w:t xml:space="preserve">United States Chicago</w:t>
      </w:r>
      <w:r>
        <w:t xml:space="preserve"> </w:t>
      </w:r>
      <w:r>
        <w:t xml:space="preserve">provides critical context for understanding the modern role of the banker. In the 19th century, Chicago emerged as a financial center during its rapid industrialization and expansion. The establishment of institutions like the First National Bank (now JPMorgan Chase) and later, the creation of Wall Street-style investment firms in Chicago’s Loop district, marked a shift from localized banking to national and international operations. Today, bankers in this city must reconcile this legacy with contemporary challenges such as digital disruption, regulatory compliance under frameworks like the Dodd-Frank Act, and the growing demand for financial services tailored to underserved communities.</w:t>
      </w:r>
    </w:p>
    <w:p>
      <w:pPr>
        <w:pStyle w:val="BodyText"/>
      </w:pPr>
      <w:r>
        <w:t xml:space="preserve">A key responsibility of the</w:t>
      </w:r>
      <w:r>
        <w:t xml:space="preserve"> </w:t>
      </w:r>
      <w:r>
        <w:rPr>
          <w:bCs/>
          <w:b/>
        </w:rPr>
        <w:t xml:space="preserve">Banker</w:t>
      </w:r>
      <w:r>
        <w:t xml:space="preserve"> </w:t>
      </w:r>
      <w:r>
        <w:t xml:space="preserve">in Chicago is facilitating access to capital. This involves evaluating creditworthiness, managing risk portfolios, and deploying funds to stimulate economic activity. In a city where industries ranging from agriculture (via the Chicago Mercantile Exchange) to technology have thrived, bankers act as intermediaries between savers and borrowers. For instance, commercial banks in Chicago often provide specialized lending solutions for agricultural enterprises or real estate developers, leveraging their deep understanding of local market dynamics. Additionally, community development banks play a critical role in addressing systemic inequalities by offering microloans and financial literacy programs to marginalized populations.</w:t>
      </w:r>
    </w:p>
    <w:p>
      <w:pPr>
        <w:pStyle w:val="BodyText"/>
      </w:pPr>
      <w:r>
        <w:t xml:space="preserve">The</w:t>
      </w:r>
      <w:r>
        <w:t xml:space="preserve"> </w:t>
      </w:r>
      <w:r>
        <w:rPr>
          <w:bCs/>
          <w:b/>
        </w:rPr>
        <w:t xml:space="preserve">Banker</w:t>
      </w:r>
      <w:r>
        <w:t xml:space="preserve">’s influence extends beyond traditional lending and investment services. In Chicago, where the economy is deeply intertwined with global markets, bankers are instrumental in managing foreign exchange risks and cross-border transactions. The presence of major trading firms such as Citadel and Goldman Sachs underscores the city’s status as a nexus for high-frequency trading and derivatives markets. Bankers here must also navigate geopolitical uncertainties, such as trade tensions or inflationary pressures, which can impact both corporate clients and individual investors.</w:t>
      </w:r>
    </w:p>
    <w:p>
      <w:pPr>
        <w:pStyle w:val="BodyText"/>
      </w:pPr>
      <w:r>
        <w:t xml:space="preserve">Technological innovation has profoundly reshaped the role of the banker in</w:t>
      </w:r>
      <w:r>
        <w:t xml:space="preserve"> </w:t>
      </w:r>
      <w:r>
        <w:rPr>
          <w:bCs/>
          <w:b/>
        </w:rPr>
        <w:t xml:space="preserve">United States Chicago</w:t>
      </w:r>
      <w:r>
        <w:t xml:space="preserve">. The rise of fintech startups and blockchain-based financial services has disrupted traditional banking models, compelling established institutions to adopt digital solutions. For example, mobile banking apps now allow Chicago residents to access real-time financial data and manage transactions without visiting physical branches. However, this shift also raises concerns about cybersecurity threats and the need for bankers to educate clients on emerging risks such as phishing scams or cryptocurrency volatility.</w:t>
      </w:r>
    </w:p>
    <w:p>
      <w:pPr>
        <w:pStyle w:val="BodyText"/>
      </w:pPr>
      <w:r>
        <w:t xml:space="preserve">Ethical considerations further define the</w:t>
      </w:r>
      <w:r>
        <w:t xml:space="preserve"> </w:t>
      </w:r>
      <w:r>
        <w:rPr>
          <w:bCs/>
          <w:b/>
        </w:rPr>
        <w:t xml:space="preserve">Banker</w:t>
      </w:r>
      <w:r>
        <w:t xml:space="preserve">’s responsibilities in Chicago’s competitive financial landscape. The 2008 financial crisis, which had ripple effects across the nation, highlighted the consequences of unethical practices like predatory lending and excessive risk-taking. In response, regulators and banking institutions in Chicago have prioritized transparency and accountability. The Office of Comptroller of the Currency (OCC) oversees banks in Illinois to ensure compliance with ethical standards, while community advocacy groups push for greater financial inclusion.</w:t>
      </w:r>
    </w:p>
    <w:p>
      <w:pPr>
        <w:pStyle w:val="BodyText"/>
      </w:pPr>
      <w:r>
        <w:t xml:space="preserve">Moreover, the</w:t>
      </w:r>
      <w:r>
        <w:t xml:space="preserve"> </w:t>
      </w:r>
      <w:r>
        <w:rPr>
          <w:bCs/>
          <w:b/>
        </w:rPr>
        <w:t xml:space="preserve">Banker</w:t>
      </w:r>
      <w:r>
        <w:t xml:space="preserve"> </w:t>
      </w:r>
      <w:r>
        <w:t xml:space="preserve">in Chicago must address the city’s unique demographic and economic challenges. As a multicultural metropolis with significant populations of Latinx, African American, and Asian communities, bankers are increasingly called upon to design culturally competent services. This includes offering multilingual support or products tailored to immigrant entrepreneurs who rely on small business loans to establish ventures in neighborhoods like Pilsen or Little Village.</w:t>
      </w:r>
    </w:p>
    <w:p>
      <w:pPr>
        <w:pStyle w:val="BodyText"/>
      </w:pPr>
      <w:r>
        <w:t xml:space="preserve">In conclusion, the</w:t>
      </w:r>
      <w:r>
        <w:t xml:space="preserve"> </w:t>
      </w:r>
      <w:r>
        <w:rPr>
          <w:bCs/>
          <w:b/>
        </w:rPr>
        <w:t xml:space="preserve">Banker</w:t>
      </w:r>
      <w:r>
        <w:t xml:space="preserve"> </w:t>
      </w:r>
      <w:r>
        <w:t xml:space="preserve">is a vital actor in the economic fabric of</w:t>
      </w:r>
      <w:r>
        <w:t xml:space="preserve"> </w:t>
      </w:r>
      <w:r>
        <w:rPr>
          <w:bCs/>
          <w:b/>
        </w:rPr>
        <w:t xml:space="preserve">United States Chicago</w:t>
      </w:r>
      <w:r>
        <w:t xml:space="preserve">, balancing tradition with innovation to meet evolving financial needs. Their work spans from managing global capital flows to supporting local community development, reflecting the city’s status as both a national and international financial powerhouse. As Chicago continues to navigate economic uncertainties, the adaptability and integrity of its bankers will remain crucial in sustaining its role as a leader in American finance.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Banker in United States Chicago</dc:title>
  <dc:creator/>
  <dc:language>en</dc:language>
  <cp:keywords/>
  <dcterms:created xsi:type="dcterms:W3CDTF">2026-07-23T14:45:19Z</dcterms:created>
  <dcterms:modified xsi:type="dcterms:W3CDTF">2026-07-23T14:45:19Z</dcterms:modified>
</cp:coreProperties>
</file>

<file path=docProps/custom.xml><?xml version="1.0" encoding="utf-8"?>
<Properties xmlns="http://schemas.openxmlformats.org/officeDocument/2006/custom-properties" xmlns:vt="http://schemas.openxmlformats.org/officeDocument/2006/docPropsVTypes"/>
</file>