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9809bb680453904b3b80ede8452baa79f2ee2dd"/>
    <w:p>
      <w:pPr>
        <w:pStyle w:val="Heading1"/>
      </w:pPr>
      <w:r>
        <w:t xml:space="preserve">Abstract Academic Document: The Role of a Banker in the United States Los Angeles</w:t>
      </w:r>
    </w:p>
    <w:p>
      <w:pPr>
        <w:pStyle w:val="FirstParagraph"/>
      </w:pPr>
      <w:r>
        <w:rPr>
          <w:bCs/>
          <w:b/>
        </w:rPr>
        <w:t xml:space="preserve">Abstract academic:</w:t>
      </w:r>
      <w:r>
        <w:t xml:space="preserve"> </w:t>
      </w:r>
      <w:r>
        <w:t xml:space="preserve">This document provides an in-depth academic analysis of the role and responsibilities of a</w:t>
      </w:r>
      <w:r>
        <w:t xml:space="preserve"> </w:t>
      </w:r>
      <w:r>
        <w:rPr>
          <w:iCs/>
          <w:i/>
        </w:rPr>
        <w:t xml:space="preserve">Banker</w:t>
      </w:r>
      <w:r>
        <w:t xml:space="preserve"> </w:t>
      </w:r>
      <w:r>
        <w:t xml:space="preserve">operating within the context of</w:t>
      </w:r>
      <w:r>
        <w:t xml:space="preserve"> </w:t>
      </w:r>
      <w:r>
        <w:rPr>
          <w:iCs/>
          <w:i/>
        </w:rPr>
        <w:t xml:space="preserve">United States Los Angeles</w:t>
      </w:r>
      <w:r>
        <w:t xml:space="preserve">. It examines the unique socio-economic, regulatory, and cultural dynamics that shape banking practices in one of the most diverse and economically vibrant metropolitan areas in North America. By integrating empirical data, case studies, and theoretical frameworks from finance and urban economics, this abstract highlights how bankers in Los Angeles navigate challenges such as financial inclusion disparities, technological innovation (e.g., fintech), real estate market volatility, and regulatory compliance under federal and state laws. The study also underscores the critical role of bankers in fostering economic resilience amid global uncertainties while addressing localized issues like income inequality and community development. This analysis is tailored to the specific context of</w:t>
      </w:r>
      <w:r>
        <w:t xml:space="preserve"> </w:t>
      </w:r>
      <w:r>
        <w:rPr>
          <w:iCs/>
          <w:i/>
        </w:rPr>
        <w:t xml:space="preserve">United States Los Angeles</w:t>
      </w:r>
      <w:r>
        <w:t xml:space="preserve">, emphasizing its status as a global hub for entertainment, technology, and international trade.</w:t>
      </w:r>
    </w:p>
    <w:bookmarkStart w:id="20" w:name="X0ee4d30782cafcc2b11f71d7b45e4f9c9374958"/>
    <w:p>
      <w:pPr>
        <w:pStyle w:val="Heading2"/>
      </w:pPr>
      <w:r>
        <w:t xml:space="preserve">1. Introduction: The Significance of Banking in United States Los Angeles</w:t>
      </w:r>
    </w:p>
    <w:p>
      <w:pPr>
        <w:pStyle w:val="FirstParagraph"/>
      </w:pPr>
      <w:r>
        <w:t xml:space="preserve">The</w:t>
      </w:r>
      <w:r>
        <w:t xml:space="preserve"> </w:t>
      </w:r>
      <w:r>
        <w:rPr>
          <w:iCs/>
          <w:i/>
        </w:rPr>
        <w:t xml:space="preserve">United States Los Angeles</w:t>
      </w:r>
      <w:r>
        <w:t xml:space="preserve"> </w:t>
      </w:r>
      <w:r>
        <w:t xml:space="preserve">metropolitan area serves as a microcosm of the complexities faced by modern financial institutions. With a population exceeding 18 million and a GDP larger than that of many nations, Los Angeles is not merely an urban center but an economic engine driving innovation, entertainment, and trade. Within this ecosystem,</w:t>
      </w:r>
      <w:r>
        <w:t xml:space="preserve"> </w:t>
      </w:r>
      <w:r>
        <w:rPr>
          <w:iCs/>
          <w:i/>
        </w:rPr>
        <w:t xml:space="preserve">Bankers</w:t>
      </w:r>
      <w:r>
        <w:t xml:space="preserve"> </w:t>
      </w:r>
      <w:r>
        <w:t xml:space="preserve">play pivotal roles in channeling capital to businesses (ranging from Hollywood studios to tech startups), managing personal wealth for high-net-worth individuals, and ensuring compliance with both federal regulations (such as those from the Federal Reserve) and state-specific policies in California. This abstract explores how these roles are uniquely shaped by Los Angeles’ geographical, demographic, and economic characteristics.</w:t>
      </w:r>
    </w:p>
    <w:p>
      <w:pPr>
        <w:pStyle w:val="BodyText"/>
      </w:pPr>
      <w:r>
        <w:t xml:space="preserve">The</w:t>
      </w:r>
      <w:r>
        <w:t xml:space="preserve"> </w:t>
      </w:r>
      <w:r>
        <w:rPr>
          <w:iCs/>
          <w:i/>
        </w:rPr>
        <w:t xml:space="preserve">Banker</w:t>
      </w:r>
      <w:r>
        <w:t xml:space="preserve"> </w:t>
      </w:r>
      <w:r>
        <w:t xml:space="preserve">in</w:t>
      </w:r>
      <w:r>
        <w:t xml:space="preserve"> </w:t>
      </w:r>
      <w:r>
        <w:rPr>
          <w:iCs/>
          <w:i/>
        </w:rPr>
        <w:t xml:space="preserve">United States Los Angeles</w:t>
      </w:r>
      <w:r>
        <w:t xml:space="preserve"> </w:t>
      </w:r>
      <w:r>
        <w:t xml:space="preserve">operates within a landscape marked by stark contrasts: from the affluent enclaves of Bel Air to the underserved communities of South Central. These disparities necessitate a nuanced approach to financial services, including initiatives like community development banking and partnerships with local organizations to bridge gaps in access to credit and financial literacy. Furthermore, Los Angeles’ proximity to international markets (via ports like Long Beach) positions bankers as intermediaries in global trade finance, requiring expertise in cross-border transactions and currency risk management.</w:t>
      </w:r>
    </w:p>
    <w:bookmarkEnd w:id="20"/>
    <w:bookmarkStart w:id="21" w:name="Xb3309d9f817843bf3b57fd064d2b6089c75df61"/>
    <w:p>
      <w:pPr>
        <w:pStyle w:val="Heading2"/>
      </w:pPr>
      <w:r>
        <w:t xml:space="preserve">2. The Role of the Banker: Functions and Challenges</w:t>
      </w:r>
    </w:p>
    <w:p>
      <w:pPr>
        <w:pStyle w:val="FirstParagraph"/>
      </w:pPr>
      <w:r>
        <w:t xml:space="preserve">The</w:t>
      </w:r>
      <w:r>
        <w:t xml:space="preserve"> </w:t>
      </w:r>
      <w:r>
        <w:rPr>
          <w:iCs/>
          <w:i/>
        </w:rPr>
        <w:t xml:space="preserve">Banker</w:t>
      </w:r>
      <w:r>
        <w:t xml:space="preserve"> </w:t>
      </w:r>
      <w:r>
        <w:t xml:space="preserve">in</w:t>
      </w:r>
      <w:r>
        <w:t xml:space="preserve"> </w:t>
      </w:r>
      <w:r>
        <w:rPr>
          <w:iCs/>
          <w:i/>
        </w:rPr>
        <w:t xml:space="preserve">United States Los Angeles</w:t>
      </w:r>
      <w:r>
        <w:t xml:space="preserve"> </w:t>
      </w:r>
      <w:r>
        <w:t xml:space="preserve">is a multifaceted professional whose responsibilities extend beyond traditional lending and deposit-taking activities. Key functions include:</w:t>
      </w:r>
    </w:p>
    <w:p>
      <w:pPr>
        <w:numPr>
          <w:ilvl w:val="0"/>
          <w:numId w:val="1001"/>
        </w:numPr>
        <w:pStyle w:val="Compact"/>
      </w:pPr>
      <w:r>
        <w:rPr>
          <w:bCs/>
          <w:b/>
        </w:rPr>
        <w:t xml:space="preserve">Credit Risk Assessment:</w:t>
      </w:r>
      <w:r>
        <w:t xml:space="preserve"> </w:t>
      </w:r>
      <w:r>
        <w:t xml:space="preserve">Evaluating the financial health of local businesses, particularly in volatile sectors like real estate (driven by Los Angeles’ housing market) and entertainment (subject to fluctuating box office revenues).</w:t>
      </w:r>
    </w:p>
    <w:p>
      <w:pPr>
        <w:numPr>
          <w:ilvl w:val="0"/>
          <w:numId w:val="1001"/>
        </w:numPr>
        <w:pStyle w:val="Compact"/>
      </w:pPr>
      <w:r>
        <w:rPr>
          <w:bCs/>
          <w:b/>
        </w:rPr>
        <w:t xml:space="preserve">Wealth Management:</w:t>
      </w:r>
      <w:r>
        <w:t xml:space="preserve"> </w:t>
      </w:r>
      <w:r>
        <w:t xml:space="preserve">Catering to a clientele that includes celebrities, entrepreneurs, and international investors seeking tax-efficient strategies compliant with California’s stringent financial regulations.</w:t>
      </w:r>
    </w:p>
    <w:p>
      <w:pPr>
        <w:numPr>
          <w:ilvl w:val="0"/>
          <w:numId w:val="1001"/>
        </w:numPr>
        <w:pStyle w:val="Compact"/>
      </w:pPr>
      <w:r>
        <w:rPr>
          <w:bCs/>
          <w:b/>
        </w:rPr>
        <w:t xml:space="preserve">Fintech Integration:</w:t>
      </w:r>
      <w:r>
        <w:t xml:space="preserve"> </w:t>
      </w:r>
      <w:r>
        <w:t xml:space="preserve">Adapting to the rise of fintech firms in Los Angeles (e.g., startups focused on blockchain technology) while ensuring cybersecurity and data privacy standards align with federal guidelines like the Gramm-Leach-Bliley Act.</w:t>
      </w:r>
    </w:p>
    <w:p>
      <w:pPr>
        <w:pStyle w:val="FirstParagraph"/>
      </w:pPr>
      <w:r>
        <w:t xml:space="preserve">Challenges faced by</w:t>
      </w:r>
      <w:r>
        <w:t xml:space="preserve"> </w:t>
      </w:r>
      <w:r>
        <w:rPr>
          <w:iCs/>
          <w:i/>
        </w:rPr>
        <w:t xml:space="preserve">Bankers</w:t>
      </w:r>
      <w:r>
        <w:t xml:space="preserve"> </w:t>
      </w:r>
      <w:r>
        <w:t xml:space="preserve">in this region include:</w:t>
      </w:r>
    </w:p>
    <w:p>
      <w:pPr>
        <w:numPr>
          <w:ilvl w:val="0"/>
          <w:numId w:val="1002"/>
        </w:numPr>
        <w:pStyle w:val="Compact"/>
      </w:pPr>
      <w:r>
        <w:rPr>
          <w:bCs/>
          <w:b/>
        </w:rPr>
        <w:t xml:space="preserve">Economic Inequality:</w:t>
      </w:r>
      <w:r>
        <w:t xml:space="preserve"> </w:t>
      </w:r>
      <w:r>
        <w:t xml:space="preserve">Addressing disparities in access to financial services through programs like small business loans for minority-owned enterprises.</w:t>
      </w:r>
    </w:p>
    <w:p>
      <w:pPr>
        <w:numPr>
          <w:ilvl w:val="0"/>
          <w:numId w:val="1002"/>
        </w:numPr>
        <w:pStyle w:val="Compact"/>
      </w:pPr>
      <w:r>
        <w:rPr>
          <w:bCs/>
          <w:b/>
        </w:rPr>
        <w:t xml:space="preserve">Regulatory Complexity:</w:t>
      </w:r>
      <w:r>
        <w:t xml:space="preserve"> </w:t>
      </w:r>
      <w:r>
        <w:t xml:space="preserve">Navigating the interplay between federal regulations (e.g., the Dodd-Frank Act) and California-specific laws, such as those governing consumer protection and environmental sustainability (e.g., green banking initiatives).</w:t>
      </w:r>
    </w:p>
    <w:p>
      <w:pPr>
        <w:numPr>
          <w:ilvl w:val="0"/>
          <w:numId w:val="1002"/>
        </w:numPr>
        <w:pStyle w:val="Compact"/>
      </w:pPr>
      <w:r>
        <w:rPr>
          <w:bCs/>
          <w:b/>
        </w:rPr>
        <w:t xml:space="preserve">Cultural Diversity:</w:t>
      </w:r>
      <w:r>
        <w:t xml:space="preserve"> </w:t>
      </w:r>
      <w:r>
        <w:t xml:space="preserve">Designing financial products that cater to Los Angeles’ multicultural population, which includes large communities of Hispanics, Asians, and African Americans with distinct financial behaviors and needs.</w:t>
      </w:r>
    </w:p>
    <w:bookmarkEnd w:id="21"/>
    <w:bookmarkStart w:id="22" w:name="Xcf2b7c28c13088a9c191c85af297812f3852be3"/>
    <w:p>
      <w:pPr>
        <w:pStyle w:val="Heading2"/>
      </w:pPr>
      <w:r>
        <w:t xml:space="preserve">3. Case Studies: Banking in United States Los Angeles</w:t>
      </w:r>
    </w:p>
    <w:p>
      <w:pPr>
        <w:pStyle w:val="FirstParagraph"/>
      </w:pPr>
      <w:r>
        <w:t xml:space="preserve">To illustrate the practical implications of the</w:t>
      </w:r>
      <w:r>
        <w:t xml:space="preserve"> </w:t>
      </w:r>
      <w:r>
        <w:rPr>
          <w:iCs/>
          <w:i/>
        </w:rPr>
        <w:t xml:space="preserve">Banker</w:t>
      </w:r>
      <w:r>
        <w:t xml:space="preserve">’s role, consider two case studies from</w:t>
      </w:r>
      <w:r>
        <w:t xml:space="preserve"> </w:t>
      </w:r>
      <w:r>
        <w:rPr>
          <w:iCs/>
          <w:i/>
        </w:rPr>
        <w:t xml:space="preserve">United States Los Angeles</w:t>
      </w:r>
      <w:r>
        <w:t xml:space="preserve">:</w:t>
      </w:r>
    </w:p>
    <w:p>
      <w:pPr>
        <w:numPr>
          <w:ilvl w:val="0"/>
          <w:numId w:val="1003"/>
        </w:numPr>
        <w:pStyle w:val="Compact"/>
      </w:pPr>
      <w:r>
        <w:rPr>
          <w:bCs/>
          <w:b/>
        </w:rPr>
        <w:t xml:space="preserve">Hollywood’s Film Production Financing:</w:t>
      </w:r>
      <w:r>
        <w:t xml:space="preserve"> </w:t>
      </w:r>
      <w:r>
        <w:t xml:space="preserve">Bankers in Los Angeles frequently facilitate loans for film and television production. For instance, a regional bank might provide lines of credit to a studio producing a blockbuster movie, requiring rigorous evaluation of projected box office revenues and ancillary income (e.g., merchandise sales). This involves collaboration with entertainment lawyers and risk analysts to mitigate defaults.</w:t>
      </w:r>
    </w:p>
    <w:p>
      <w:pPr>
        <w:numPr>
          <w:ilvl w:val="0"/>
          <w:numId w:val="1003"/>
        </w:numPr>
        <w:pStyle w:val="Compact"/>
      </w:pPr>
      <w:r>
        <w:rPr>
          <w:bCs/>
          <w:b/>
        </w:rPr>
        <w:t xml:space="preserve">Real Estate Development in the San Fernando Valley:</w:t>
      </w:r>
      <w:r>
        <w:t xml:space="preserve"> </w:t>
      </w:r>
      <w:r>
        <w:t xml:space="preserve">Given Los Angeles’ high property values, bankers must assess risks associated with real estate projects. A case might involve a mortgage lender approving a loan for a luxury condo development, necessitating analysis of construction timelines, zoning laws, and demand from both domestic and international buyers.</w:t>
      </w:r>
    </w:p>
    <w:p>
      <w:pPr>
        <w:pStyle w:val="FirstParagraph"/>
      </w:pPr>
      <w:r>
        <w:t xml:space="preserve">These examples underscore the</w:t>
      </w:r>
      <w:r>
        <w:t xml:space="preserve"> </w:t>
      </w:r>
      <w:r>
        <w:rPr>
          <w:iCs/>
          <w:i/>
        </w:rPr>
        <w:t xml:space="preserve">Banker</w:t>
      </w:r>
      <w:r>
        <w:t xml:space="preserve">’s dual role as an investor and risk manager in Los Angeles’ economy.</w:t>
      </w:r>
    </w:p>
    <w:bookmarkEnd w:id="22"/>
    <w:bookmarkStart w:id="23" w:name="X4501cfa5b3892aeb4d4505d61870ecd96d3d42d"/>
    <w:p>
      <w:pPr>
        <w:pStyle w:val="Heading2"/>
      </w:pPr>
      <w:r>
        <w:t xml:space="preserve">4. Technological Disruption and the Future of Banking in United States Los Angeles</w:t>
      </w:r>
    </w:p>
    <w:p>
      <w:pPr>
        <w:pStyle w:val="FirstParagraph"/>
      </w:pPr>
      <w:r>
        <w:t xml:space="preserve">The rise of fintech has disrupted traditional banking models, forcing</w:t>
      </w:r>
      <w:r>
        <w:t xml:space="preserve"> </w:t>
      </w:r>
      <w:r>
        <w:rPr>
          <w:iCs/>
          <w:i/>
        </w:rPr>
        <w:t xml:space="preserve">Bankers</w:t>
      </w:r>
      <w:r>
        <w:t xml:space="preserve"> </w:t>
      </w:r>
      <w:r>
        <w:t xml:space="preserve">in</w:t>
      </w:r>
      <w:r>
        <w:t xml:space="preserve"> </w:t>
      </w:r>
      <w:r>
        <w:rPr>
          <w:iCs/>
          <w:i/>
        </w:rPr>
        <w:t xml:space="preserve">United States Los Angeles</w:t>
      </w:r>
      <w:r>
        <w:t xml:space="preserve"> </w:t>
      </w:r>
      <w:r>
        <w:t xml:space="preserve">to innovate. Digital banks like Chime and platforms offering robo-advisory services now compete with legacy institutions. In response, local bankers are investing in AI-driven credit scoring systems, mobile banking apps tailored to Spanish-speaking users, and blockchain-based solutions for cross-border transactions involving Mexican or Asian markets.</w:t>
      </w:r>
    </w:p>
    <w:p>
      <w:pPr>
        <w:pStyle w:val="BodyText"/>
      </w:pPr>
      <w:r>
        <w:t xml:space="preserve">Moreover, the</w:t>
      </w:r>
      <w:r>
        <w:t xml:space="preserve"> </w:t>
      </w:r>
      <w:r>
        <w:rPr>
          <w:iCs/>
          <w:i/>
        </w:rPr>
        <w:t xml:space="preserve">Banker</w:t>
      </w:r>
      <w:r>
        <w:t xml:space="preserve"> </w:t>
      </w:r>
      <w:r>
        <w:t xml:space="preserve">must address ethical concerns such as algorithmic bias in automated lending decisions and the environmental impact of excessive real estate speculation. This aligns with California’s climate goals, requiring bankers to prioritize green investments and divest from fossil fuel-related projects.</w:t>
      </w:r>
    </w:p>
    <w:bookmarkEnd w:id="23"/>
    <w:bookmarkStart w:id="24" w:name="X7e6d39e118699ebbac173be8a297293b730c453"/>
    <w:p>
      <w:pPr>
        <w:pStyle w:val="Heading2"/>
      </w:pPr>
      <w:r>
        <w:t xml:space="preserve">5. Conclusion: The Evolving Role of the Banker in United States Los Angeles</w:t>
      </w:r>
    </w:p>
    <w:p>
      <w:pPr>
        <w:pStyle w:val="FirstParagraph"/>
      </w:pPr>
      <w:r>
        <w:t xml:space="preserve">In conclusion, the</w:t>
      </w:r>
      <w:r>
        <w:t xml:space="preserve"> </w:t>
      </w:r>
      <w:r>
        <w:rPr>
          <w:iCs/>
          <w:i/>
        </w:rPr>
        <w:t xml:space="preserve">Banker</w:t>
      </w:r>
      <w:r>
        <w:t xml:space="preserve"> </w:t>
      </w:r>
      <w:r>
        <w:t xml:space="preserve">in</w:t>
      </w:r>
      <w:r>
        <w:t xml:space="preserve"> </w:t>
      </w:r>
      <w:r>
        <w:rPr>
          <w:iCs/>
          <w:i/>
        </w:rPr>
        <w:t xml:space="preserve">United States Los Angeles</w:t>
      </w:r>
      <w:r>
        <w:t xml:space="preserve"> </w:t>
      </w:r>
      <w:r>
        <w:t xml:space="preserve">operates within a dynamic environment characterized by economic diversity, technological innovation, and regulatory complexity. Their role transcends mere financial transactions; it encompasses fostering inclusive growth, ensuring regulatory compliance, and leveraging technology to meet the needs of a globalized urban economy. As Los Angeles continues to evolve as a leader in entertainment, technology, and international trade,</w:t>
      </w:r>
      <w:r>
        <w:t xml:space="preserve"> </w:t>
      </w:r>
      <w:r>
        <w:rPr>
          <w:iCs/>
          <w:i/>
        </w:rPr>
        <w:t xml:space="preserve">Bankers</w:t>
      </w:r>
      <w:r>
        <w:t xml:space="preserve"> </w:t>
      </w:r>
      <w:r>
        <w:t xml:space="preserve">will remain central to its financial stability and prosperity.</w:t>
      </w:r>
    </w:p>
    <w:p>
      <w:pPr>
        <w:pStyle w:val="BodyText"/>
      </w:pPr>
      <w:r>
        <w:t xml:space="preserve">This abstract academic document underscores the necessity of contextualizing banking practices within the specific socio-economic framework of</w:t>
      </w:r>
      <w:r>
        <w:t xml:space="preserve"> </w:t>
      </w:r>
      <w:r>
        <w:rPr>
          <w:iCs/>
          <w:i/>
        </w:rPr>
        <w:t xml:space="preserve">United States Los Angeles</w:t>
      </w:r>
      <w:r>
        <w:t xml:space="preserve">, emphasizing that effective banking is not a one-size-fits-all model but a discipline requiring localized expertise, adaptability, and ethical responsibility.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the United States Los Angeles</dc:title>
  <dc:creator/>
  <cp:keywords/>
  <dcterms:created xsi:type="dcterms:W3CDTF">2026-07-24T13:55:20Z</dcterms:created>
  <dcterms:modified xsi:type="dcterms:W3CDTF">2026-07-24T13:55:20Z</dcterms:modified>
</cp:coreProperties>
</file>

<file path=docProps/custom.xml><?xml version="1.0" encoding="utf-8"?>
<Properties xmlns="http://schemas.openxmlformats.org/officeDocument/2006/custom-properties" xmlns:vt="http://schemas.openxmlformats.org/officeDocument/2006/docPropsVTypes"/>
</file>