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dd7c263c597c8ca1aa4cacc966b2721bd58cfc3"/>
    <w:p>
      <w:pPr>
        <w:pStyle w:val="Heading1"/>
      </w:pPr>
      <w:r>
        <w:t xml:space="preserve">Abstract Academic Document: The Role of the Banker in Venezuela Caracas</w:t>
      </w:r>
    </w:p>
    <w:p>
      <w:pPr>
        <w:pStyle w:val="FirstParagraph"/>
      </w:pPr>
      <w:r>
        <w:t xml:space="preserve">This abstract academic document explores the multifaceted role of the banker within the economic and political landscape of Venezuela, with a specific focus on Caracas—the capital city and epicenter of financial activity in Latin America. The analysis examines how bankers operate under extraordinary macroeconomic conditions, including hyperinflation, currency devaluation, international sanctions, and a fragile institutional framework. By contextualizing the challenges faced by professionals in this field within the sociohistorical context of Venezuela Caracas, this document aims to provide a comprehensive overview of the banker's significance as both an economic actor and a mediator in navigating systemic crises.</w:t>
      </w:r>
    </w:p>
    <w:bookmarkStart w:id="20" w:name="introduction"/>
    <w:p>
      <w:pPr>
        <w:pStyle w:val="Heading2"/>
      </w:pPr>
      <w:r>
        <w:t xml:space="preserve">1. Introduction</w:t>
      </w:r>
    </w:p>
    <w:p>
      <w:pPr>
        <w:pStyle w:val="FirstParagraph"/>
      </w:pPr>
      <w:r>
        <w:t xml:space="preserve">Venezuela, particularly its capital city Caracas, has long been a critical node in regional financial networks. However, over the past two decades, the country has experienced unprecedented economic turmoil characterized by hyperinflation (peaking at 1,000,000% in 2018), a collapsing currency (the bolívar), and a severe contraction of formal financial services. Amid this backdrop, the role of the banker has evolved from traditional custodian of capital to an essential actor in preserving economic stability and facilitating transactions in an environment where trust in institutions is eroded.</w:t>
      </w:r>
    </w:p>
    <w:p>
      <w:pPr>
        <w:pStyle w:val="BodyText"/>
      </w:pPr>
      <w:r>
        <w:t xml:space="preserve">This document argues that the banker in Venezuela Caracas is not merely a professional but a strategic entity operating at the intersection of policy, survival economics, and ethical ambiguity. It outlines how bankers must reconcile their obligations to clients, regulatory bodies (such as the Banco Central de Venezuela), and international financial systems while contending with state interventionism and informal economies.</w:t>
      </w:r>
    </w:p>
    <w:bookmarkEnd w:id="20"/>
    <w:bookmarkStart w:id="21" w:name="the-bankers-role-in-a-crisis-economy"/>
    <w:p>
      <w:pPr>
        <w:pStyle w:val="Heading2"/>
      </w:pPr>
      <w:r>
        <w:t xml:space="preserve">2. The Banker’s Role in a Crisis Economy</w:t>
      </w:r>
    </w:p>
    <w:p>
      <w:pPr>
        <w:pStyle w:val="FirstParagraph"/>
      </w:pPr>
      <w:r>
        <w:t xml:space="preserve">In Venezuela Caracas, the banker serves as both a facilitator of economic activity and a guardian of capital in an environment where formal banking infrastructure is strained. Key responsibilities include:</w:t>
      </w:r>
    </w:p>
    <w:p>
      <w:pPr>
        <w:numPr>
          <w:ilvl w:val="0"/>
          <w:numId w:val="1001"/>
        </w:numPr>
        <w:pStyle w:val="Compact"/>
      </w:pPr>
      <w:r>
        <w:rPr>
          <w:bCs/>
          <w:b/>
        </w:rPr>
        <w:t xml:space="preserve">Currency Management:</w:t>
      </w:r>
      <w:r>
        <w:t xml:space="preserve"> </w:t>
      </w:r>
      <w:r>
        <w:t xml:space="preserve">Navigating the dual currency system (bolívar and U.S. dollar) while mitigating risks posed by exchange controls and black-market fluctuations.</w:t>
      </w:r>
    </w:p>
    <w:p>
      <w:pPr>
        <w:numPr>
          <w:ilvl w:val="0"/>
          <w:numId w:val="1001"/>
        </w:numPr>
        <w:pStyle w:val="Compact"/>
      </w:pPr>
      <w:r>
        <w:rPr>
          <w:bCs/>
          <w:b/>
        </w:rPr>
        <w:t xml:space="preserve">Compliance with Sanctions:</w:t>
      </w:r>
      <w:r>
        <w:t xml:space="preserve"> </w:t>
      </w:r>
      <w:r>
        <w:t xml:space="preserve">Adhering to international sanctions imposed by the U.S., EU, and other entities, which restrict transactions involving Venezuelan state-owned enterprises like PDVSA (Petroleos de Venezuela) and limit access to global financial markets.</w:t>
      </w:r>
    </w:p>
    <w:p>
      <w:pPr>
        <w:numPr>
          <w:ilvl w:val="0"/>
          <w:numId w:val="1001"/>
        </w:numPr>
        <w:pStyle w:val="Compact"/>
      </w:pPr>
      <w:r>
        <w:rPr>
          <w:bCs/>
          <w:b/>
        </w:rPr>
        <w:t xml:space="preserve">Economic Resilience:</w:t>
      </w:r>
      <w:r>
        <w:t xml:space="preserve"> </w:t>
      </w:r>
      <w:r>
        <w:t xml:space="preserve">Supporting small businesses and individuals through credit mechanisms that circumvent capital controls, often using informal or offshore channels.</w:t>
      </w:r>
    </w:p>
    <w:p>
      <w:pPr>
        <w:pStyle w:val="FirstParagraph"/>
      </w:pPr>
      <w:r>
        <w:t xml:space="preserve">The banker’s role is further complicated by the state’s increasing control over financial institutions. For example, the government has nationalized banks such as Banco Nacional de Crédito and imposed strict regulations on private-sector operations. This has forced bankers to balance loyalty to their organizations with the need to comply with often contradictory directives from political authorities.</w:t>
      </w:r>
    </w:p>
    <w:bookmarkEnd w:id="21"/>
    <w:bookmarkStart w:id="22" w:name="Xea7cf664d84f4f3b53ff896d4d4b94388f9b382"/>
    <w:p>
      <w:pPr>
        <w:pStyle w:val="Heading2"/>
      </w:pPr>
      <w:r>
        <w:t xml:space="preserve">3. Historical Context: Banking in Venezuela Caracas</w:t>
      </w:r>
    </w:p>
    <w:p>
      <w:pPr>
        <w:pStyle w:val="FirstParagraph"/>
      </w:pPr>
      <w:r>
        <w:t xml:space="preserve">Venezuela’s financial sector has historically been a blend of private enterprise and state interventionism. Caracas emerged as a hub for regional banking in the 20th century, driven by the oil boom and foreign investment. However, the socialist policies introduced under Hugo Chávez (1999–2013) began to reshape this landscape, with nationalization campaigns targeting key banks and financial institutions.</w:t>
      </w:r>
    </w:p>
    <w:p>
      <w:pPr>
        <w:pStyle w:val="BodyText"/>
      </w:pPr>
      <w:r>
        <w:t xml:space="preserve">Under Nicolás Maduro’s administration (since 2013), economic instability has reached unprecedented levels. The collapse of the bolívar and the rise of cryptocurrency-based transactions in Caracas illustrate how bankers have had to adapt rapidly. For instance, some banks now offer services in stablecoins like USDT (Tether) to mitigate currency risk, while others rely on physical cash transactions due to unreliable digital infrastructure.</w:t>
      </w:r>
    </w:p>
    <w:bookmarkEnd w:id="22"/>
    <w:bookmarkStart w:id="23" w:name="challenges-specific-to-venezuela-caracas"/>
    <w:p>
      <w:pPr>
        <w:pStyle w:val="Heading2"/>
      </w:pPr>
      <w:r>
        <w:t xml:space="preserve">4. Challenges Specific to Venezuela Caracas</w:t>
      </w:r>
    </w:p>
    <w:p>
      <w:pPr>
        <w:pStyle w:val="FirstParagraph"/>
      </w:pPr>
      <w:r>
        <w:t xml:space="preserve">The banker operating in Caracas faces a unique set of challenges that distinguish their role from peers in more stable economies:</w:t>
      </w:r>
    </w:p>
    <w:p>
      <w:pPr>
        <w:numPr>
          <w:ilvl w:val="0"/>
          <w:numId w:val="1002"/>
        </w:numPr>
        <w:pStyle w:val="Compact"/>
      </w:pPr>
      <w:r>
        <w:rPr>
          <w:bCs/>
          <w:b/>
        </w:rPr>
        <w:t xml:space="preserve">Hyperinflation and Currency Erosion:</w:t>
      </w:r>
      <w:r>
        <w:t xml:space="preserve"> </w:t>
      </w:r>
      <w:r>
        <w:t xml:space="preserve">The bolívar’s value has declined exponentially, requiring bankers to continuously reassess asset valuations and manage client portfolios with limited tools.</w:t>
      </w:r>
    </w:p>
    <w:p>
      <w:pPr>
        <w:numPr>
          <w:ilvl w:val="0"/>
          <w:numId w:val="1002"/>
        </w:numPr>
        <w:pStyle w:val="Compact"/>
      </w:pPr>
      <w:r>
        <w:rPr>
          <w:bCs/>
          <w:b/>
        </w:rPr>
        <w:t xml:space="preserve">Political Risk:</w:t>
      </w:r>
      <w:r>
        <w:t xml:space="preserve"> </w:t>
      </w:r>
      <w:r>
        <w:t xml:space="preserve">Government policies can shift overnight, affecting liquidity, lending practices, and access to international capital. For example, the 2019 economic emergency decree restricted private-sector banking activities for over a year.</w:t>
      </w:r>
    </w:p>
    <w:p>
      <w:pPr>
        <w:numPr>
          <w:ilvl w:val="0"/>
          <w:numId w:val="1002"/>
        </w:numPr>
        <w:pStyle w:val="Compact"/>
      </w:pPr>
      <w:r>
        <w:rPr>
          <w:bCs/>
          <w:b/>
        </w:rPr>
        <w:t xml:space="preserve">Criminalization of Financial Services:</w:t>
      </w:r>
      <w:r>
        <w:t xml:space="preserve"> </w:t>
      </w:r>
      <w:r>
        <w:t xml:space="preserve">The use of informal credit networks (e.g., *dolares paralelos*) and cash-based economies has blurred legal boundaries, exposing bankers to accusations of facilitating corruption or money laundering.</w:t>
      </w:r>
    </w:p>
    <w:p>
      <w:pPr>
        <w:pStyle w:val="FirstParagraph"/>
      </w:pPr>
      <w:r>
        <w:t xml:space="preserve">Moreover, the lack of technological infrastructure in Caracas exacerbates these challenges. While digital banking is widespread in many countries, Venezuela’s internet connectivity and cybersecurity measures remain underdeveloped, leaving banks vulnerable to cyberattacks and operational disruptions.</w:t>
      </w:r>
    </w:p>
    <w:bookmarkEnd w:id="23"/>
    <w:bookmarkStart w:id="24" w:name="X63ca912f6afc73dcdbe7ff12dcdfdfb6f753976"/>
    <w:p>
      <w:pPr>
        <w:pStyle w:val="Heading2"/>
      </w:pPr>
      <w:r>
        <w:t xml:space="preserve">5. Ethical Considerations and Professional Adaptation</w:t>
      </w:r>
    </w:p>
    <w:p>
      <w:pPr>
        <w:pStyle w:val="FirstParagraph"/>
      </w:pPr>
      <w:r>
        <w:t xml:space="preserve">The ethical dilemmas faced by bankers in Caracas are profound. On one hand, they must comply with laws that prioritize state interests over individual rights (e.g., mandatory currency exchange at fixed rates). On the other, they may be pressured to engage in practices that undermine transparency or legality to serve client needs. For example, some bankers have been implicated in facilitating capital flight through offshore accounts, raising questions about their complicity in economic inequality.</w:t>
      </w:r>
    </w:p>
    <w:p>
      <w:pPr>
        <w:pStyle w:val="BodyText"/>
      </w:pPr>
      <w:r>
        <w:t xml:space="preserve">Despite these challenges, many professionals in Caracas have demonstrated remarkable adaptability. They often employ creative solutions such as:</w:t>
      </w:r>
    </w:p>
    <w:p>
      <w:pPr>
        <w:numPr>
          <w:ilvl w:val="0"/>
          <w:numId w:val="1003"/>
        </w:numPr>
        <w:pStyle w:val="Compact"/>
      </w:pPr>
      <w:r>
        <w:rPr>
          <w:bCs/>
          <w:b/>
        </w:rPr>
        <w:t xml:space="preserve">Cross-Border Partnerships:</w:t>
      </w:r>
      <w:r>
        <w:t xml:space="preserve"> </w:t>
      </w:r>
      <w:r>
        <w:t xml:space="preserve">Collaborating with international banks to provide remittance services or access foreign currency.</w:t>
      </w:r>
    </w:p>
    <w:p>
      <w:pPr>
        <w:numPr>
          <w:ilvl w:val="0"/>
          <w:numId w:val="1003"/>
        </w:numPr>
        <w:pStyle w:val="Compact"/>
      </w:pPr>
      <w:r>
        <w:rPr>
          <w:bCs/>
          <w:b/>
        </w:rPr>
        <w:t xml:space="preserve">Educational Initiatives:</w:t>
      </w:r>
      <w:r>
        <w:t xml:space="preserve"> </w:t>
      </w:r>
      <w:r>
        <w:t xml:space="preserve">Training clients and colleagues on financial literacy to mitigate risks associated with economic uncertainty.</w:t>
      </w:r>
    </w:p>
    <w:p>
      <w:pPr>
        <w:numPr>
          <w:ilvl w:val="0"/>
          <w:numId w:val="1003"/>
        </w:numPr>
        <w:pStyle w:val="Compact"/>
      </w:pPr>
      <w:r>
        <w:rPr>
          <w:bCs/>
          <w:b/>
        </w:rPr>
        <w:t xml:space="preserve">Advocacy for Reform:</w:t>
      </w:r>
      <w:r>
        <w:t xml:space="preserve"> </w:t>
      </w:r>
      <w:r>
        <w:t xml:space="preserve">Participating in industry associations that lobby for regulatory clarity and investment in digital banking infrastructure.</w:t>
      </w:r>
    </w:p>
    <w:bookmarkEnd w:id="24"/>
    <w:bookmarkStart w:id="25" w:name="conclusion"/>
    <w:p>
      <w:pPr>
        <w:pStyle w:val="Heading2"/>
      </w:pPr>
      <w:r>
        <w:t xml:space="preserve">6. Conclusion</w:t>
      </w:r>
    </w:p>
    <w:p>
      <w:pPr>
        <w:pStyle w:val="FirstParagraph"/>
      </w:pPr>
      <w:r>
        <w:t xml:space="preserve">In summary, the banker in Venezuela Caracas occupies a pivotal role as both a technical expert and a political actor within one of the most volatile economies in the world. Their work reflects broader systemic issues while also highlighting human agency in navigating crisis. This document underscores the need for academic research to further explore how banking practices evolve under extreme duress, with implications for global financial systems and economic development theories.</w:t>
      </w:r>
    </w:p>
    <w:p>
      <w:pPr>
        <w:pStyle w:val="BodyText"/>
      </w:pPr>
      <w:r>
        <w:t xml:space="preserve">The study of Venezuela Caracas as a case study offers critical insights into the resilience and fragility of financial institutions in politically unstable environments. For policymakers, educators, and practitioners worldwide, understanding the banker’s experience in this context may inform strategies for building more adaptable and ethical financial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Banker in Venezuela Caracas</dc:title>
  <dc:creator/>
  <dc:language>en</dc:language>
  <cp:keywords/>
  <dcterms:created xsi:type="dcterms:W3CDTF">2026-07-21T10:47:18Z</dcterms:created>
  <dcterms:modified xsi:type="dcterms:W3CDTF">2026-07-21T10:47:18Z</dcterms:modified>
</cp:coreProperties>
</file>

<file path=docProps/custom.xml><?xml version="1.0" encoding="utf-8"?>
<Properties xmlns="http://schemas.openxmlformats.org/officeDocument/2006/custom-properties" xmlns:vt="http://schemas.openxmlformats.org/officeDocument/2006/docPropsVTypes"/>
</file>