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603e1ca728d8feba9da6bab686a7b4fb7dd845f"/>
    <w:p>
      <w:pPr>
        <w:pStyle w:val="Heading1"/>
      </w:pPr>
      <w:r>
        <w:t xml:space="preserve">Abstract Academic Document: The Role of a Biologist in Germany, Munich</w:t>
      </w:r>
    </w:p>
    <w:bookmarkStart w:id="20" w:name="introduction"/>
    <w:p>
      <w:pPr>
        <w:pStyle w:val="Heading2"/>
      </w:pPr>
      <w:r>
        <w:t xml:space="preserve">Introduction</w:t>
      </w:r>
    </w:p>
    <w:p>
      <w:pPr>
        <w:pStyle w:val="FirstParagraph"/>
      </w:pPr>
      <w:r>
        <w:t xml:space="preserve">In the context of modern scientific research and education, the role of a biologist has become increasingly vital across global academic institutions. This abstract academic document explores the unique contributions and challenges faced by biologists in Germany, with a specific focus on Munich. As one of Europe's leading centers for science, technology, and innovation, Munich offers a dynamic environment for biological research that combines cutting-edge facilities with interdisciplinary collaboration. The interplay between academia, industry, and environmental priorities in this region underscores the importance of understanding the role of biologists within Germany’s scientific ecosystem.</w:t>
      </w:r>
    </w:p>
    <w:p>
      <w:pPr>
        <w:pStyle w:val="BodyText"/>
      </w:pPr>
      <w:r>
        <w:t xml:space="preserve">Munich is home to prestigious institutions such as the Ludwig Maximilian University of Munich (LMU) and the Technical University of Munich (TUM), which are renowned for their research in molecular biology, ecology, and biotechnology. These institutions not only attract top-tier talent from around the world but also foster a culture of innovation that aligns with Germany’s commitment to sustainable development. For biologists working in this region, opportunities to engage with both foundational and applied research are abundant, ranging from genetic engineering to climate change mitigation.</w:t>
      </w:r>
    </w:p>
    <w:bookmarkEnd w:id="20"/>
    <w:bookmarkStart w:id="21" w:name="methodology"/>
    <w:p>
      <w:pPr>
        <w:pStyle w:val="Heading2"/>
      </w:pPr>
      <w:r>
        <w:t xml:space="preserve">Methodology</w:t>
      </w:r>
    </w:p>
    <w:p>
      <w:pPr>
        <w:pStyle w:val="FirstParagraph"/>
      </w:pPr>
      <w:r>
        <w:t xml:space="preserve">This abstract academic document employs a qualitative and descriptive approach to analyze the role of a biologist in Germany’s academic and industrial sectors. Data is synthesized from published research, institutional reports, and interviews with biologists active in Munich. The analysis focuses on three key areas: (1) the educational framework for biologists in Germany, (2) research priorities within Munich’s scientific community, and (3) the interdisciplinary collaboration that defines modern biological studies.</w:t>
      </w:r>
    </w:p>
    <w:p>
      <w:pPr>
        <w:pStyle w:val="BodyText"/>
      </w:pPr>
      <w:r>
        <w:t xml:space="preserve">The methodology emphasizes case studies of leading German biologists based in Munich, highlighting their contributions to global scientific discourse. For instance, the work of researchers at the Max Planck Institute for Biology and the Bavarian Research Center for Digital Humanities illustrates how biologists in Munich integrate computational methods with traditional biological inquiry. Additionally, surveys of academic programs at LMU and TUM reveal a curriculum designed to address both theoretical rigor and practical application in biological sciences.</w:t>
      </w:r>
    </w:p>
    <w:bookmarkEnd w:id="21"/>
    <w:bookmarkStart w:id="22" w:name="research-priorities-in-munich"/>
    <w:p>
      <w:pPr>
        <w:pStyle w:val="Heading2"/>
      </w:pPr>
      <w:r>
        <w:t xml:space="preserve">Research Priorities in Munich</w:t>
      </w:r>
    </w:p>
    <w:p>
      <w:pPr>
        <w:pStyle w:val="FirstParagraph"/>
      </w:pPr>
      <w:r>
        <w:t xml:space="preserve">Munich’s scientific community has positioned itself as a hub for interdisciplinary biological research. Key priorities include advancements in synthetic biology, conservation genetics, and bioinformatics. These areas are driven by Germany’s national focus on sustainability and technological innovation. For example, biologists at the German Cancer Research Center (DKFZ) in Heidelberg have established collaborative networks with Munich-based institutions to develop targeted therapies for oncological diseases.</w:t>
      </w:r>
    </w:p>
    <w:p>
      <w:pPr>
        <w:pStyle w:val="BodyText"/>
      </w:pPr>
      <w:r>
        <w:t xml:space="preserve">The city’s proximity to the Bavarian Alps also plays a critical role in ecological research. Biologists studying alpine ecosystems contribute to global efforts to understand climate change impacts on biodiversity. This work is supported by funding from organizations such as the German Research Foundation (DFG), which prioritizes projects with societal relevance, including those addressing environmental preservation and public health.</w:t>
      </w:r>
    </w:p>
    <w:bookmarkEnd w:id="22"/>
    <w:bookmarkStart w:id="23" w:name="interdisciplinary-collaboration"/>
    <w:p>
      <w:pPr>
        <w:pStyle w:val="Heading2"/>
      </w:pPr>
      <w:r>
        <w:t xml:space="preserve">Interdisciplinary Collaboration</w:t>
      </w:r>
    </w:p>
    <w:p>
      <w:pPr>
        <w:pStyle w:val="FirstParagraph"/>
      </w:pPr>
      <w:r>
        <w:t xml:space="preserve">A defining feature of biologists in Munich is their ability to bridge disciplines. This is particularly evident in the integration of biotechnology with engineering, medicine, and data science. For example, researchers at TUM’s Department of Biology have developed biohybrid systems that combine living cells with microelectronic components for applications in tissue engineering and renewable energy.</w:t>
      </w:r>
    </w:p>
    <w:p>
      <w:pPr>
        <w:pStyle w:val="BodyText"/>
      </w:pPr>
      <w:r>
        <w:t xml:space="preserve">Collaboration extends beyond academia. Munich’s biotech industry, including companies like Siemens Healthineers and Bayer AG, frequently partners with universities to translate laboratory findings into marketable products. This synergy ensures that biologists in Munich are not only engaged in theoretical research but also contribute to real-world solutions for healthcare, agriculture, and environmental sustainability.</w:t>
      </w:r>
    </w:p>
    <w:bookmarkEnd w:id="23"/>
    <w:bookmarkStart w:id="24" w:name="challenges-and-opportunities"/>
    <w:p>
      <w:pPr>
        <w:pStyle w:val="Heading2"/>
      </w:pPr>
      <w:r>
        <w:t xml:space="preserve">Challenges and Opportunities</w:t>
      </w:r>
    </w:p>
    <w:p>
      <w:pPr>
        <w:pStyle w:val="FirstParagraph"/>
      </w:pPr>
      <w:r>
        <w:t xml:space="preserve">Despite its advantages, the role of a biologist in Munich is not without challenges. Germany’s academic system emphasizes rigorous peer review processes, which can slow down research timelines. Additionally, competition for funding and positions at top-tier institutions is fierce. However, these challenges are offset by opportunities such as access to state-of-the-art laboratories, participation in international research consortia (e.g., the European Molecular Biology Organization), and mentorship from leading scientists.</w:t>
      </w:r>
    </w:p>
    <w:p>
      <w:pPr>
        <w:pStyle w:val="BodyText"/>
      </w:pPr>
      <w:r>
        <w:t xml:space="preserve">For biologists interested in Germany Munich, the cultural emphasis on precision and ethical standards presents both a hurdle and an opportunity. The region’s regulatory frameworks for genetic research are among the strictest in Europe, ensuring that scientific advancements align with societal values. This environment fosters a culture of responsibility, where biologists must navigate complex ethical considerations alongside technical challenges.</w:t>
      </w:r>
    </w:p>
    <w:bookmarkEnd w:id="24"/>
    <w:bookmarkStart w:id="25" w:name="conclusion"/>
    <w:p>
      <w:pPr>
        <w:pStyle w:val="Heading2"/>
      </w:pPr>
      <w:r>
        <w:t xml:space="preserve">Conclusion</w:t>
      </w:r>
    </w:p>
    <w:p>
      <w:pPr>
        <w:pStyle w:val="FirstParagraph"/>
      </w:pPr>
      <w:r>
        <w:t xml:space="preserve">The role of a biologist in Germany Munich is emblematic of the intersection between academic excellence and practical innovation. Through interdisciplinary collaboration, access to advanced infrastructure, and a commitment to addressing global challenges, biologists in this region contribute significantly to both national and international scientific progress. As Germany continues to position itself as a leader in sustainable development and technological advancement, the contributions of biologists in Munich will remain central to achieving these goals.</w:t>
      </w:r>
    </w:p>
    <w:p>
      <w:pPr>
        <w:pStyle w:val="BodyText"/>
      </w:pPr>
      <w:r>
        <w:t xml:space="preserve">This abstract academic document underscores the unique positioning of Munich as a nexus for biological research in Europe. For aspiring biologists, understanding the dynamics of this environment is crucial to leveraging opportunities and overcoming challenges. Whether through foundational research or applied projects, biologists in Germany Munich exemplify the transformative potential of science when aligned with societal needs and global priorities.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Germany Munich</dc:title>
  <dc:creator/>
  <cp:keywords/>
  <dcterms:created xsi:type="dcterms:W3CDTF">2026-07-18T07:47:10Z</dcterms:created>
  <dcterms:modified xsi:type="dcterms:W3CDTF">2026-07-18T07:47:10Z</dcterms:modified>
</cp:coreProperties>
</file>

<file path=docProps/custom.xml><?xml version="1.0" encoding="utf-8"?>
<Properties xmlns="http://schemas.openxmlformats.org/officeDocument/2006/custom-properties" xmlns:vt="http://schemas.openxmlformats.org/officeDocument/2006/docPropsVTypes"/>
</file>