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daf462f3c3841239aa7fc0cd810ddbb2eda6bbb"/>
    <w:p>
      <w:pPr>
        <w:pStyle w:val="Heading1"/>
      </w:pPr>
      <w:r>
        <w:t xml:space="preserve">Abstract Academic Document: The Role of a Biomedical Engineer in Germany Berlin</w:t>
      </w:r>
    </w:p>
    <w:bookmarkStart w:id="20" w:name="introduction"/>
    <w:p>
      <w:pPr>
        <w:pStyle w:val="Heading2"/>
      </w:pPr>
      <w:r>
        <w:t xml:space="preserve">Introduction</w:t>
      </w:r>
    </w:p>
    <w:p>
      <w:pPr>
        <w:pStyle w:val="FirstParagraph"/>
      </w:pPr>
      <w:r>
        <w:t xml:space="preserve">The field of biomedical engineering has emerged as a critical interdisciplinary domain, bridging the gap between engineering principles and medical science. In contemporary academic and industrial settings, the role of a Biomedical Engineer is increasingly pivotal in advancing healthcare technologies, developing diagnostic tools, and improving patient outcomes. This abstract academic document explores the specific context of Germany Berlin—a city renowned for its innovation in biotechnology, medical research, and engineering—as a hub for biomedical engineers to contribute to global healthcare advancements. The document delves into the responsibilities, challenges, and opportunities faced by Biomedical Engineers in this dynamic environment.</w:t>
      </w:r>
    </w:p>
    <w:bookmarkEnd w:id="20"/>
    <w:bookmarkStart w:id="22" w:name="key-responsibilities"/>
    <w:bookmarkStart w:id="21" w:name="Xdc69e1155f570811b87aff9e31c631aae139f59"/>
    <w:p>
      <w:pPr>
        <w:pStyle w:val="Heading2"/>
      </w:pPr>
      <w:r>
        <w:t xml:space="preserve">Key Responsibilities of a Biomedical Engineer in Germany Berlin</w:t>
      </w:r>
    </w:p>
    <w:p>
      <w:pPr>
        <w:pStyle w:val="FirstParagraph"/>
      </w:pPr>
      <w:r>
        <w:t xml:space="preserve">In Germany Berlin, Biomedical Engineers are tasked with designing and developing medical devices, software systems, and diagnostic tools tailored to meet the stringent regulatory standards of the European Union. These professionals collaborate with physicians, researchers, and industrial partners to create solutions that address complex clinical challenges. For instance, Berlin's biomedical engineers are at the forefront of innovation in bioelectronics, tissue engineering, and AI-driven diagnostics. Their work spans multiple sectors, including hospitals, research institutes like Charité – Universitätsmedizin Berlin (one of Europe’s largest university hospitals), and startups specializing in health tech.</w:t>
      </w:r>
    </w:p>
    <w:p>
      <w:pPr>
        <w:pStyle w:val="BodyText"/>
      </w:pPr>
      <w:r>
        <w:t xml:space="preserve">Biomedical Engineers in Germany Berlin also play a crucial role in clinical trials and medical device validation. They ensure that technologies comply with German and EU regulations, such as the Medical Device Regulation (MDR) 2017/746, which emphasizes safety, efficacy, and traceability. Additionally, they contribute to interdisciplinary projects involving robotics for surgical assistance or wearable health monitoring systems tailored to the aging population in Germany.</w:t>
      </w:r>
    </w:p>
    <w:bookmarkEnd w:id="21"/>
    <w:bookmarkEnd w:id="22"/>
    <w:bookmarkStart w:id="24" w:name="research-areas"/>
    <w:bookmarkStart w:id="23" w:name="Xc7b9bb9e9d9dc0d8c055e4e39cd1142c061b836"/>
    <w:p>
      <w:pPr>
        <w:pStyle w:val="Heading2"/>
      </w:pPr>
      <w:r>
        <w:t xml:space="preserve">Research Areas and Innovation in Germany Berlin</w:t>
      </w:r>
    </w:p>
    <w:p>
      <w:pPr>
        <w:pStyle w:val="FirstParagraph"/>
      </w:pPr>
      <w:r>
        <w:t xml:space="preserve">Berlin's academic institutions, such as Technische Universität Berlin (TU Berlin) and Freie Universität Berlin, provide a fertile ground for cutting-edge research in biomedical engineering. The city’s unique position as a crossroads of science, technology, and culture fosters collaboration between engineers and medical professionals. Key research areas include:</w:t>
      </w:r>
    </w:p>
    <w:p>
      <w:pPr>
        <w:numPr>
          <w:ilvl w:val="0"/>
          <w:numId w:val="1001"/>
        </w:numPr>
        <w:pStyle w:val="Compact"/>
      </w:pPr>
      <w:r>
        <w:rPr>
          <w:bCs/>
          <w:b/>
        </w:rPr>
        <w:t xml:space="preserve">Bioinformatics and Genomics:</w:t>
      </w:r>
      <w:r>
        <w:t xml:space="preserve"> </w:t>
      </w:r>
      <w:r>
        <w:t xml:space="preserve">Developing algorithms to analyze genetic data for personalized medicine.</w:t>
      </w:r>
    </w:p>
    <w:p>
      <w:pPr>
        <w:numPr>
          <w:ilvl w:val="0"/>
          <w:numId w:val="1001"/>
        </w:numPr>
        <w:pStyle w:val="Compact"/>
      </w:pPr>
      <w:r>
        <w:rPr>
          <w:bCs/>
          <w:b/>
        </w:rPr>
        <w:t xml:space="preserve">Medical Imaging:</w:t>
      </w:r>
      <w:r>
        <w:t xml:space="preserve"> </w:t>
      </w:r>
      <w:r>
        <w:t xml:space="preserve">Advancing MRI, CT, and ultrasound technologies with AI integration for faster disease detection.</w:t>
      </w:r>
    </w:p>
    <w:p>
      <w:pPr>
        <w:numPr>
          <w:ilvl w:val="0"/>
          <w:numId w:val="1001"/>
        </w:numPr>
        <w:pStyle w:val="Compact"/>
      </w:pPr>
      <w:r>
        <w:rPr>
          <w:bCs/>
          <w:b/>
        </w:rPr>
        <w:t xml:space="preserve">Tissue Engineering:</w:t>
      </w:r>
      <w:r>
        <w:t xml:space="preserve"> </w:t>
      </w:r>
      <w:r>
        <w:t xml:space="preserve">Creating 3D-printed biomaterials and scaffolds for regenerative medicine applications.</w:t>
      </w:r>
    </w:p>
    <w:p>
      <w:pPr>
        <w:pStyle w:val="FirstParagraph"/>
      </w:pPr>
      <w:r>
        <w:t xml:space="preserve">Berlin’s biomedical engineers also engage in public health initiatives, addressing challenges such as the integration of digital health systems into Germany’s universal healthcare framework. The city’s proximity to Berlin-Brandenburg Airport and its well-connected transport networks further support international collaboration with research hubs in Europe and beyond.</w:t>
      </w:r>
    </w:p>
    <w:bookmarkEnd w:id="23"/>
    <w:bookmarkEnd w:id="24"/>
    <w:bookmarkStart w:id="26" w:name="challenges-and-opportunities"/>
    <w:bookmarkStart w:id="25" w:name="X87e51ff2ef9e30133ac4da54d53f36e015eeafc"/>
    <w:p>
      <w:pPr>
        <w:pStyle w:val="Heading2"/>
      </w:pPr>
      <w:r>
        <w:t xml:space="preserve">Challenges and Opportunities for Biomedical Engineers in Germany Berlin</w:t>
      </w:r>
    </w:p>
    <w:p>
      <w:pPr>
        <w:pStyle w:val="FirstParagraph"/>
      </w:pPr>
      <w:r>
        <w:t xml:space="preserve">Despite the opportunities, Biomedical Engineers in Germany Berlin face unique challenges. The EU’s stringent regulatory environment requires rigorous compliance testing, which can delay product development cycles. Additionally, the rapid pace of technological innovation demands continuous learning and adaptability. For instance, engineers must stay updated on emerging fields like CRISPR-based therapies or brain-computer interfaces.</w:t>
      </w:r>
    </w:p>
    <w:p>
      <w:pPr>
        <w:pStyle w:val="BodyText"/>
      </w:pPr>
      <w:r>
        <w:t xml:space="preserve">However, Berlin offers unparalleled opportunities for career growth. The city’s thriving startup ecosystem provides platforms for entrepreneurial biomedical engineers to commercialize innovations. Funding from sources such as the German Federal Ministry of Education and Research (BMBF) supports projects in medical technology, while Berlin’s diverse population ensures that technologies are designed with inclusivity in mind.</w:t>
      </w:r>
    </w:p>
    <w:p>
      <w:pPr>
        <w:pStyle w:val="BodyText"/>
      </w:pPr>
      <w:r>
        <w:t xml:space="preserve">Another significant opportunity lies in Berlin’s role as a center for international conferences and workshops. Events like the International Conference on Biomedical Engineering (ICBE) attract professionals from across the globe, fostering knowledge exchange and collaborative research. This environment allows Biomedical Engineers to engage with global trends while contributing to local healthcare solutions.</w:t>
      </w:r>
    </w:p>
    <w:bookmarkEnd w:id="25"/>
    <w:bookmarkEnd w:id="26"/>
    <w:bookmarkStart w:id="27" w:name="conclusion"/>
    <w:p>
      <w:pPr>
        <w:pStyle w:val="Heading2"/>
      </w:pPr>
      <w:r>
        <w:t xml:space="preserve">Conclusion</w:t>
      </w:r>
    </w:p>
    <w:p>
      <w:pPr>
        <w:pStyle w:val="FirstParagraph"/>
      </w:pPr>
      <w:r>
        <w:t xml:space="preserve">In summary, the role of a Biomedical Engineer in Germany Berlin is multifaceted and vital to advancing modern healthcare. The city’s academic institutions, research infrastructure, and innovative industry partnerships position it as a global leader in biomedical engineering. By addressing challenges such as regulatory compliance and technological integration while leveraging opportunities for collaboration and entrepreneurship, Biomedical Engineers in Berlin are poised to drive transformative advancements in medicine. This abstract academic document underscores the importance of fostering interdisciplinary education, supporting regulatory innovation, and promoting public-private partnerships to ensure that Germany Berlin remains at the forefront of biomedical engineering excellence.</w:t>
      </w:r>
    </w:p>
    <w:bookmarkEnd w:id="27"/>
    <w:bookmarkStart w:id="28" w:name="acknowledgments"/>
    <w:p>
      <w:pPr>
        <w:pStyle w:val="Heading2"/>
      </w:pPr>
      <w:r>
        <w:t xml:space="preserve">Acknowledgments</w:t>
      </w:r>
    </w:p>
    <w:p>
      <w:pPr>
        <w:pStyle w:val="FirstParagraph"/>
      </w:pPr>
      <w:r>
        <w:t xml:space="preserve">This document acknowledges the contributions of institutions such as Charité – Universitätsmedizin Berlin, Technische Universität Berlin, and Freie Universität Berlin for their role in shaping the biomedical engineering landscape in Germany. It also recognizes the German government’s investment in health technology research through agencies like BMBF.</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Germany Berlin</dc:title>
  <dc:creator/>
  <dc:language>en</dc:language>
  <cp:keywords/>
  <dcterms:created xsi:type="dcterms:W3CDTF">2026-04-29T15:08:38Z</dcterms:created>
  <dcterms:modified xsi:type="dcterms:W3CDTF">2026-04-29T15:08:38Z</dcterms:modified>
</cp:coreProperties>
</file>

<file path=docProps/custom.xml><?xml version="1.0" encoding="utf-8"?>
<Properties xmlns="http://schemas.openxmlformats.org/officeDocument/2006/custom-properties" xmlns:vt="http://schemas.openxmlformats.org/officeDocument/2006/docPropsVTypes"/>
</file>