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Business</w:t>
      </w:r>
      <w:r>
        <w:t xml:space="preserve"> </w:t>
      </w:r>
      <w:r>
        <w:t xml:space="preserve">Consultant</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25" w:name="X8774315863303fcfa8fbd634ab7901c193dd50a"/>
    <w:p>
      <w:pPr>
        <w:pStyle w:val="Heading1"/>
      </w:pPr>
      <w:r>
        <w:t xml:space="preserve">Abstract Academic: The Role of the Business Consultant in Medellín, Colombia</w:t>
      </w:r>
    </w:p>
    <w:p>
      <w:pPr>
        <w:pStyle w:val="FirstParagraph"/>
      </w:pPr>
      <w:r>
        <w:t xml:space="preserve">The purpose of this academic document is to explore the multifaceted role of a</w:t>
      </w:r>
      <w:r>
        <w:t xml:space="preserve"> </w:t>
      </w:r>
      <w:r>
        <w:rPr>
          <w:bCs/>
          <w:b/>
        </w:rPr>
        <w:t xml:space="preserve">Business Consultant</w:t>
      </w:r>
      <w:r>
        <w:t xml:space="preserve"> </w:t>
      </w:r>
      <w:r>
        <w:t xml:space="preserve">within the dynamic economic and cultural landscape of</w:t>
      </w:r>
      <w:r>
        <w:t xml:space="preserve"> </w:t>
      </w:r>
      <w:r>
        <w:rPr>
          <w:bCs/>
          <w:b/>
        </w:rPr>
        <w:t xml:space="preserve">Colombia Medellín</w:t>
      </w:r>
      <w:r>
        <w:t xml:space="preserve">. As a hub for innovation, entrepreneurship, and economic growth in Colombia, Medellín presents unique opportunities and challenges that necessitate specialized expertise in business consulting. This paper examines how the work of a</w:t>
      </w:r>
      <w:r>
        <w:t xml:space="preserve"> </w:t>
      </w:r>
      <w:r>
        <w:rPr>
          <w:bCs/>
          <w:b/>
        </w:rPr>
        <w:t xml:space="preserve">Business Consultant</w:t>
      </w:r>
      <w:r>
        <w:t xml:space="preserve"> </w:t>
      </w:r>
      <w:r>
        <w:t xml:space="preserve">contributes to organizational success, regional development, and the broader socio-economic transformation of Medellín. It also highlights the evolving demands of this profession in a context characterized by rapid technological advancements, cultural diversity, and political stability post-conflict.</w:t>
      </w:r>
    </w:p>
    <w:bookmarkStart w:id="20" w:name="Xf4bc2124e0c02cc3d2751658dd655ad8b74d845"/>
    <w:p>
      <w:pPr>
        <w:pStyle w:val="Heading2"/>
      </w:pPr>
      <w:r>
        <w:t xml:space="preserve">The Economic Context: Colombia Medellín as a Strategic Location</w:t>
      </w:r>
    </w:p>
    <w:p>
      <w:pPr>
        <w:pStyle w:val="FirstParagraph"/>
      </w:pPr>
      <w:r>
        <w:rPr>
          <w:bCs/>
          <w:b/>
        </w:rPr>
        <w:t xml:space="preserve">Colombia Medellín</w:t>
      </w:r>
      <w:r>
        <w:t xml:space="preserve">, often referred to as the “City of Eternal Spring,” is not only a geographical entity but also a symbol of resilience and progress. Located in the Antioquia Department, it has emerged as one of Colombia’s most prosperous cities, driven by its robust industrial base, innovation ecosystems, and strategic position for international trade. According to data from the National Administrative Department of Statistics (DANE), Medellín contributes approximately 18% to Colombia’s GDP and hosts over 20% of the country’s private sector employment. This economic significance underscores the critical need for skilled</w:t>
      </w:r>
      <w:r>
        <w:t xml:space="preserve"> </w:t>
      </w:r>
      <w:r>
        <w:rPr>
          <w:bCs/>
          <w:b/>
        </w:rPr>
        <w:t xml:space="preserve">Business Consultants</w:t>
      </w:r>
      <w:r>
        <w:t xml:space="preserve"> </w:t>
      </w:r>
      <w:r>
        <w:t xml:space="preserve">who can navigate local market dynamics, regulatory frameworks, and cultural nuances to drive sustainable growth.</w:t>
      </w:r>
    </w:p>
    <w:p>
      <w:pPr>
        <w:pStyle w:val="BodyText"/>
      </w:pPr>
      <w:r>
        <w:t xml:space="preserve">The city’s transformation from a historically troubled region into a global innovation leader has been fueled by initiatives such as the “Medellín Innovation District” and partnerships with academic institutions like the Universidad de Antioquia. These developments create a fertile ground for</w:t>
      </w:r>
      <w:r>
        <w:t xml:space="preserve"> </w:t>
      </w:r>
      <w:r>
        <w:rPr>
          <w:bCs/>
          <w:b/>
        </w:rPr>
        <w:t xml:space="preserve">Business Consultants</w:t>
      </w:r>
      <w:r>
        <w:t xml:space="preserve"> </w:t>
      </w:r>
      <w:r>
        <w:t xml:space="preserve">to provide services ranging from digital transformation strategies to operational efficiency audits. However, the unique challenges of Medellín—such as regional disparities in infrastructure, labor market fluctuations, and competition for talent—require consultants to adopt region-specific methodologies.</w:t>
      </w:r>
    </w:p>
    <w:bookmarkEnd w:id="20"/>
    <w:bookmarkStart w:id="21" w:name="X07280d9edd1c0ba0f0a0504b2355c7994106dbf"/>
    <w:p>
      <w:pPr>
        <w:pStyle w:val="Heading2"/>
      </w:pPr>
      <w:r>
        <w:t xml:space="preserve">The Role of a Business Consultant: Key Responsibilities and Competencies</w:t>
      </w:r>
    </w:p>
    <w:p>
      <w:pPr>
        <w:pStyle w:val="FirstParagraph"/>
      </w:pPr>
      <w:r>
        <w:t xml:space="preserve">A</w:t>
      </w:r>
      <w:r>
        <w:t xml:space="preserve"> </w:t>
      </w:r>
      <w:r>
        <w:rPr>
          <w:bCs/>
          <w:b/>
        </w:rPr>
        <w:t xml:space="preserve">Business Consultant</w:t>
      </w:r>
      <w:r>
        <w:t xml:space="preserve"> </w:t>
      </w:r>
      <w:r>
        <w:t xml:space="preserve">in</w:t>
      </w:r>
      <w:r>
        <w:t xml:space="preserve"> </w:t>
      </w:r>
      <w:r>
        <w:rPr>
          <w:bCs/>
          <w:b/>
        </w:rPr>
        <w:t xml:space="preserve">Colombia Medellín</w:t>
      </w:r>
      <w:r>
        <w:t xml:space="preserve"> </w:t>
      </w:r>
      <w:r>
        <w:t xml:space="preserve">operates as a strategic partner to organizations seeking to enhance performance, adapt to market changes, or enter new industries. Their responsibilities encompass conducting comprehensive business analyses, identifying inefficiencies, and recommending data-driven solutions. In Medellín’s context, this role is amplified by the need to address both global trends (e.g., digitalization) and local priorities (e.g., inclusion of marginalized communities in economic development).</w:t>
      </w:r>
    </w:p>
    <w:p>
      <w:pPr>
        <w:pStyle w:val="BodyText"/>
      </w:pPr>
      <w:r>
        <w:t xml:space="preserve">Key competencies for a</w:t>
      </w:r>
      <w:r>
        <w:t xml:space="preserve"> </w:t>
      </w:r>
      <w:r>
        <w:rPr>
          <w:bCs/>
          <w:b/>
        </w:rPr>
        <w:t xml:space="preserve">Business Consultant</w:t>
      </w:r>
      <w:r>
        <w:t xml:space="preserve"> </w:t>
      </w:r>
      <w:r>
        <w:t xml:space="preserve">in this region include:</w:t>
      </w:r>
    </w:p>
    <w:p>
      <w:pPr>
        <w:numPr>
          <w:ilvl w:val="0"/>
          <w:numId w:val="1001"/>
        </w:numPr>
        <w:pStyle w:val="Compact"/>
      </w:pPr>
      <w:r>
        <w:rPr>
          <w:bCs/>
          <w:b/>
        </w:rPr>
        <w:t xml:space="preserve">Cross-cultural expertise</w:t>
      </w:r>
      <w:r>
        <w:t xml:space="preserve">: Understanding the diverse cultural fabric of Medellín, which includes both urban and rural influences, is essential for tailoring strategies that resonate with local stakeholders.</w:t>
      </w:r>
    </w:p>
    <w:p>
      <w:pPr>
        <w:numPr>
          <w:ilvl w:val="0"/>
          <w:numId w:val="1001"/>
        </w:numPr>
        <w:pStyle w:val="Compact"/>
      </w:pPr>
      <w:r>
        <w:rPr>
          <w:bCs/>
          <w:b/>
        </w:rPr>
        <w:t xml:space="preserve">Regulatory acumen</w:t>
      </w:r>
      <w:r>
        <w:t xml:space="preserve">: Navigating Colombia’s legal and tax frameworks, particularly those related to exportation, labor laws, and environmental compliance (e.g., the Colombian Environmental Policy).</w:t>
      </w:r>
    </w:p>
    <w:p>
      <w:pPr>
        <w:numPr>
          <w:ilvl w:val="0"/>
          <w:numId w:val="1001"/>
        </w:numPr>
        <w:pStyle w:val="Compact"/>
      </w:pPr>
      <w:r>
        <w:rPr>
          <w:bCs/>
          <w:b/>
        </w:rPr>
        <w:t xml:space="preserve">Digital transformation skills</w:t>
      </w:r>
      <w:r>
        <w:t xml:space="preserve">: Supporting organizations in adopting technologies such as AI-driven analytics or blockchain for supply chain optimization, which are increasingly critical in Medellín’s innovation-focused economy.</w:t>
      </w:r>
    </w:p>
    <w:p>
      <w:pPr>
        <w:numPr>
          <w:ilvl w:val="0"/>
          <w:numId w:val="1001"/>
        </w:numPr>
        <w:pStyle w:val="Compact"/>
      </w:pPr>
      <w:r>
        <w:rPr>
          <w:bCs/>
          <w:b/>
        </w:rPr>
        <w:t xml:space="preserve">Sustainability focus</w:t>
      </w:r>
      <w:r>
        <w:t xml:space="preserve">: Aligning business practices with the United Nations Sustainable Development Goals (SDGs) and Medellín’s commitment to reducing carbon footprints through initiatives like the “Green Medellín” program.</w:t>
      </w:r>
    </w:p>
    <w:p>
      <w:pPr>
        <w:pStyle w:val="FirstParagraph"/>
      </w:pPr>
      <w:r>
        <w:t xml:space="preserve">Moreover, a</w:t>
      </w:r>
      <w:r>
        <w:t xml:space="preserve"> </w:t>
      </w:r>
      <w:r>
        <w:rPr>
          <w:bCs/>
          <w:b/>
        </w:rPr>
        <w:t xml:space="preserve">Business Consultant</w:t>
      </w:r>
      <w:r>
        <w:t xml:space="preserve"> </w:t>
      </w:r>
      <w:r>
        <w:t xml:space="preserve">must be adept at fostering collaboration between public and private sectors. For instance, they may facilitate partnerships between Medellín’s tech startups and government agencies to secure funding for projects in renewable energy or smart urban infrastructure.</w:t>
      </w:r>
    </w:p>
    <w:bookmarkEnd w:id="21"/>
    <w:bookmarkStart w:id="22" w:name="Xc241145021101441e35c3a1387860e63509b29b"/>
    <w:p>
      <w:pPr>
        <w:pStyle w:val="Heading2"/>
      </w:pPr>
      <w:r>
        <w:t xml:space="preserve">Challenges and Opportunities in Colombia Medellín</w:t>
      </w:r>
    </w:p>
    <w:p>
      <w:pPr>
        <w:pStyle w:val="FirstParagraph"/>
      </w:pPr>
      <w:r>
        <w:t xml:space="preserve">While the demand for</w:t>
      </w:r>
      <w:r>
        <w:t xml:space="preserve"> </w:t>
      </w:r>
      <w:r>
        <w:rPr>
          <w:bCs/>
          <w:b/>
        </w:rPr>
        <w:t xml:space="preserve">Business Consultants</w:t>
      </w:r>
      <w:r>
        <w:t xml:space="preserve"> </w:t>
      </w:r>
      <w:r>
        <w:t xml:space="preserve">is high, several challenges persist. One major hurdle is the fragmented nature of Medellín’s business ecosystem, where small and medium enterprises (SMEs) dominate but often lack resources to invest in external consultancy. Additionally, language barriers and a shortage of bilingual professionals can hinder international collaboration for firms operating in Medellín.</w:t>
      </w:r>
    </w:p>
    <w:p>
      <w:pPr>
        <w:pStyle w:val="BodyText"/>
      </w:pPr>
      <w:r>
        <w:t xml:space="preserve">However, these challenges are accompanied by significant opportunities. The rise of co-working spaces like “Innóvame” and incubators such as “Labs Latin America” has created a vibrant startup culture that thrives on external expertise.</w:t>
      </w:r>
      <w:r>
        <w:t xml:space="preserve"> </w:t>
      </w:r>
      <w:r>
        <w:rPr>
          <w:bCs/>
          <w:b/>
        </w:rPr>
        <w:t xml:space="preserve">Business Consultants</w:t>
      </w:r>
      <w:r>
        <w:t xml:space="preserve"> </w:t>
      </w:r>
      <w:r>
        <w:t xml:space="preserve">can leverage this environment to offer services like venture capital readiness, market entry strategies for international firms, or workforce training programs tailored to Medellín’s labor market.</w:t>
      </w:r>
    </w:p>
    <w:bookmarkEnd w:id="22"/>
    <w:bookmarkStart w:id="23" w:name="Xbaf9fc351b45dabcb77f7598841f8abb6c20e10"/>
    <w:p>
      <w:pPr>
        <w:pStyle w:val="Heading2"/>
      </w:pPr>
      <w:r>
        <w:t xml:space="preserve">Cultural and Social Dimensions of Consultancy in Medellín</w:t>
      </w:r>
    </w:p>
    <w:p>
      <w:pPr>
        <w:pStyle w:val="FirstParagraph"/>
      </w:pPr>
      <w:r>
        <w:t xml:space="preserve">A</w:t>
      </w:r>
      <w:r>
        <w:t xml:space="preserve"> </w:t>
      </w:r>
      <w:r>
        <w:rPr>
          <w:bCs/>
          <w:b/>
        </w:rPr>
        <w:t xml:space="preserve">Business Consultant</w:t>
      </w:r>
      <w:r>
        <w:t xml:space="preserve"> </w:t>
      </w:r>
      <w:r>
        <w:t xml:space="preserve">operating in</w:t>
      </w:r>
      <w:r>
        <w:t xml:space="preserve"> </w:t>
      </w:r>
      <w:r>
        <w:rPr>
          <w:bCs/>
          <w:b/>
        </w:rPr>
        <w:t xml:space="preserve">Colombia Medellín</w:t>
      </w:r>
      <w:r>
        <w:t xml:space="preserve"> </w:t>
      </w:r>
      <w:r>
        <w:t xml:space="preserve">must also navigate the region’s social dynamics. The city is known for its strong community ties and emphasis on collective well-being, which can influence business practices. For example, consultants may need to incorporate social impact metrics into performance evaluations or design initiatives that align with Medellín’s “Inclusive Growth” agenda.</w:t>
      </w:r>
    </w:p>
    <w:p>
      <w:pPr>
        <w:pStyle w:val="BodyText"/>
      </w:pPr>
      <w:r>
        <w:t xml:space="preserve">Cultural sensitivity is further amplified by the presence of diverse ethnic groups, including indigenous communities and Afro-Colombian populations. A consultant’s ability to engage with these groups respectfully can determine the success of projects such as inclusive tourism strategies or equitable supply chain management.</w:t>
      </w:r>
    </w:p>
    <w:bookmarkEnd w:id="23"/>
    <w:bookmarkStart w:id="24" w:name="X8fa5cdc7ccfb96689a732a61a473e68aa4c51aa"/>
    <w:p>
      <w:pPr>
        <w:pStyle w:val="Heading2"/>
      </w:pPr>
      <w:r>
        <w:t xml:space="preserve">Conclusion: The Future of Business Consulting in Medellín</w:t>
      </w:r>
    </w:p>
    <w:p>
      <w:pPr>
        <w:pStyle w:val="FirstParagraph"/>
      </w:pPr>
      <w:r>
        <w:t xml:space="preserve">The role of a</w:t>
      </w:r>
      <w:r>
        <w:t xml:space="preserve"> </w:t>
      </w:r>
      <w:r>
        <w:rPr>
          <w:bCs/>
          <w:b/>
        </w:rPr>
        <w:t xml:space="preserve">Business Consultant</w:t>
      </w:r>
      <w:r>
        <w:t xml:space="preserve"> </w:t>
      </w:r>
      <w:r>
        <w:t xml:space="preserve">in</w:t>
      </w:r>
      <w:r>
        <w:t xml:space="preserve"> </w:t>
      </w:r>
      <w:r>
        <w:rPr>
          <w:bCs/>
          <w:b/>
        </w:rPr>
        <w:t xml:space="preserve">Colombia Medellín</w:t>
      </w:r>
      <w:r>
        <w:t xml:space="preserve"> </w:t>
      </w:r>
      <w:r>
        <w:t xml:space="preserve">is both challenging and transformative. As the city continues to evolve into a global hub for innovation and commerce, consultants will play a pivotal role in shaping its future. By combining technical expertise with an understanding of local socio-economic contexts, they can help organizations not only survive but thrive in Medellín’s dynamic environment.</w:t>
      </w:r>
    </w:p>
    <w:p>
      <w:pPr>
        <w:pStyle w:val="BodyText"/>
      </w:pPr>
      <w:r>
        <w:t xml:space="preserve">This academic document underscores the necessity of integrating regional knowledge into consultancy practices and highlights the potential for</w:t>
      </w:r>
      <w:r>
        <w:t xml:space="preserve"> </w:t>
      </w:r>
      <w:r>
        <w:rPr>
          <w:bCs/>
          <w:b/>
        </w:rPr>
        <w:t xml:space="preserve">Business Consultants</w:t>
      </w:r>
      <w:r>
        <w:t xml:space="preserve"> </w:t>
      </w:r>
      <w:r>
        <w:t xml:space="preserve">to contribute to Medellín’s vision as a leader in sustainable development and innovation. Future research should explore the long-term impact of consultancy interventions on small businesses, public-private partnerships, and social equity initiatives in</w:t>
      </w:r>
      <w:r>
        <w:t xml:space="preserve"> </w:t>
      </w:r>
      <w:r>
        <w:rPr>
          <w:bCs/>
          <w:b/>
        </w:rPr>
        <w:t xml:space="preserve">Colombia Medellín</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Business Consultant in Medellín, Colombia</dc:title>
  <dc:creator/>
  <dc:language>en</dc:language>
  <cp:keywords/>
  <dcterms:created xsi:type="dcterms:W3CDTF">2026-07-23T23:47:02Z</dcterms:created>
  <dcterms:modified xsi:type="dcterms:W3CDTF">2026-07-23T23:47:02Z</dcterms:modified>
</cp:coreProperties>
</file>

<file path=docProps/custom.xml><?xml version="1.0" encoding="utf-8"?>
<Properties xmlns="http://schemas.openxmlformats.org/officeDocument/2006/custom-properties" xmlns:vt="http://schemas.openxmlformats.org/officeDocument/2006/docPropsVTypes"/>
</file>