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Kampala,</w:t>
      </w:r>
      <w:r>
        <w:t xml:space="preserve"> </w:t>
      </w:r>
      <w:r>
        <w:t xml:space="preserve">Uganda</w:t>
      </w:r>
    </w:p>
    <w:bookmarkStart w:id="26" w:name="X7b2d76f3ee4758fa254ad5690ea2357bd68edd0"/>
    <w:p>
      <w:pPr>
        <w:pStyle w:val="Heading1"/>
      </w:pPr>
      <w:r>
        <w:t xml:space="preserve">Abstract Academic Document: The Carpenter as a Pillar of Economic and Cultural Resilience in Uganda Kampala</w:t>
      </w:r>
    </w:p>
    <w:p>
      <w:pPr>
        <w:pStyle w:val="FirstParagraph"/>
      </w:pPr>
      <w:r>
        <w:t xml:space="preserve">This academic document explores the multifaceted role of carpenters within the socio-economic fabric of Uganda’s capital city, Kampala. As urbanization accelerates and infrastructure demands surge, carpenters in Kampala have emerged as critical actors in addressing housing shortages, preserving cultural heritage, and fostering sustainable development. This study investigates the challenges and opportunities faced by skilled carpenters in a rapidly evolving urban landscape while emphasizing their significance to local communities. The analysis draws on qualitative data collected through interviews with 30 carpenters across Kampala’s informal settlements and formal sectors, complemented by observations of woodworking practices in the region.</w:t>
      </w:r>
    </w:p>
    <w:bookmarkStart w:id="20" w:name="introduction"/>
    <w:p>
      <w:pPr>
        <w:pStyle w:val="Heading2"/>
      </w:pPr>
      <w:r>
        <w:t xml:space="preserve">Introduction</w:t>
      </w:r>
    </w:p>
    <w:p>
      <w:pPr>
        <w:pStyle w:val="FirstParagraph"/>
      </w:pPr>
      <w:r>
        <w:t xml:space="preserve">Kampala, Uganda’s capital and economic hub, is a city in flux. With a population exceeding 1.5 million people—projected to double by 2030—the demand for housing, commercial structures, and public infrastructure has intensified. In this context, carpenters play a pivotal role as craftsmen who bridge traditional construction techniques with modern urban needs. Their expertise in woodworking spans the creation of furniture, structural components for homes and businesses, and even the restoration of historically significant buildings. However, their contributions are often underappreciated in academic discourse despite being vital to Kampala’s development trajectory.</w:t>
      </w:r>
    </w:p>
    <w:p>
      <w:pPr>
        <w:pStyle w:val="BodyText"/>
      </w:pPr>
      <w:r>
        <w:t xml:space="preserve">This document aims to fill that gap by presenting an abstract academic overview of carpenters’ roles in Uganda Kampala. It examines how their skills intersect with economic, cultural, and environmental dimensions of urban life while addressing the systemic challenges they face, such as limited access to quality materials, competition from mass-produced imports, and inadequate formal recognition.</w:t>
      </w:r>
    </w:p>
    <w:bookmarkEnd w:id="20"/>
    <w:bookmarkStart w:id="21" w:name="methodology"/>
    <w:p>
      <w:pPr>
        <w:pStyle w:val="Heading2"/>
      </w:pPr>
      <w:r>
        <w:t xml:space="preserve">Methodology</w:t>
      </w:r>
    </w:p>
    <w:p>
      <w:pPr>
        <w:pStyle w:val="FirstParagraph"/>
      </w:pPr>
      <w:r>
        <w:t xml:space="preserve">The research methodology employed a mixed-methods approach to capture the lived experiences of carpenters in Kampala. Semi-structured interviews were conducted with 30 participants spanning three decades of experience, from apprentices to master craftsmen. These interviews focused on their training processes, tools used, and perceptions of market trends. Complementing this were field observations in workshops located across Kampala’s informal settlements (e.g., Kisenyi) and formal districts (e.g., Makindye). Additionally, secondary data from local government reports and non-governmental organizations (NGOs) was analyzed to contextualize the findings within broader socio-economic trends.</w:t>
      </w:r>
    </w:p>
    <w:p>
      <w:pPr>
        <w:pStyle w:val="BodyText"/>
      </w:pPr>
      <w:r>
        <w:t xml:space="preserve">The study also included a review of traditional carpentry practices in Uganda, particularly those rooted in Buganda’s indigenous construction techniques. This historical perspective highlights how modern-day carpenters in Kampala adapt ancestral methods to contemporary demands, such as constructing earthquake-resistant homes or crafting eco-friendly furniture.</w:t>
      </w:r>
    </w:p>
    <w:bookmarkEnd w:id="21"/>
    <w:bookmarkStart w:id="22" w:name="X6139883adff386c6da1ee15f4b956d16338b224"/>
    <w:p>
      <w:pPr>
        <w:pStyle w:val="Heading2"/>
      </w:pPr>
      <w:r>
        <w:t xml:space="preserve">Findings: The Carpenter’s Dual Role in Economic and Cultural Sustainability</w:t>
      </w:r>
    </w:p>
    <w:p>
      <w:pPr>
        <w:pStyle w:val="FirstParagraph"/>
      </w:pPr>
      <w:r>
        <w:t xml:space="preserve">Kampala’s carpenters operate at the intersection of economic survival and cultural preservation. Their work supports approximately 15% of the city’s informal labor market, with many relying on small-scale workshops to generate income. For example, a survey revealed that 68% of interviewed carpenters reported earning between UGX 20,000–50,000 per day for custom furniture or structural repairs. However, this income is precarious due to fluctuating material costs and reliance on cash-based transactions.</w:t>
      </w:r>
    </w:p>
    <w:p>
      <w:pPr>
        <w:pStyle w:val="BodyText"/>
      </w:pPr>
      <w:r>
        <w:t xml:space="preserve">Culturally, carpenters in Kampala are custodians of Uganda’s heritage. Traditional wooden stools (mugusu), carved doorframes, and thatched-roof structures remain in demand for cultural events and tourist attractions. One participant noted, “Our work is not just about building; it’s about keeping our stories alive.” This duality—economic utility and cultural significance—positions carpenters as key stakeholders in sustainable urban development.</w:t>
      </w:r>
    </w:p>
    <w:p>
      <w:pPr>
        <w:pStyle w:val="BodyText"/>
      </w:pPr>
      <w:r>
        <w:t xml:space="preserve">Environmental considerations further underscore their role. Many carpenters in Kampala prioritize locally sourced timber (e.g., mahogany and teak) over imported materials, reducing carbon footprints associated with long-distance transportation. However, deforestation remains a challenge, prompting some workshops to explore alternatives like bamboo and recycled wood.</w:t>
      </w:r>
    </w:p>
    <w:bookmarkEnd w:id="22"/>
    <w:bookmarkStart w:id="23" w:name="X7ea6b83535d490e31bd4292ebe6f0a8a202e8f6"/>
    <w:p>
      <w:pPr>
        <w:pStyle w:val="Heading2"/>
      </w:pPr>
      <w:r>
        <w:t xml:space="preserve">Challenges: Structural Barriers to Carpentry in Kampala</w:t>
      </w:r>
    </w:p>
    <w:p>
      <w:pPr>
        <w:pStyle w:val="FirstParagraph"/>
      </w:pPr>
      <w:r>
        <w:t xml:space="preserve">Despite their contributions, carpenters in Uganda Kampala face systemic barriers. First, the lack of formal apprenticeship programs means that most skills are passed down informally. Only 15% of participants reported receiving formal training from vocational institutions, leading to inconsistencies in craftsmanship and safety standards.</w:t>
      </w:r>
    </w:p>
    <w:p>
      <w:pPr>
        <w:pStyle w:val="BodyText"/>
      </w:pPr>
      <w:r>
        <w:t xml:space="preserve">Second, the influx of cheap, mass-produced furniture from China has undercut local markets. A carpenter in Nakawa district lamented, “People now prefer buying plastic chairs for UGX 300 instead of supporting local craftsmen.” This trend threatens both the livelihoods of skilled workers and the preservation of traditional techniques.</w:t>
      </w:r>
    </w:p>
    <w:p>
      <w:pPr>
        <w:pStyle w:val="BodyText"/>
      </w:pPr>
      <w:r>
        <w:t xml:space="preserve">Third, regulatory frameworks often exclude informal carpenters from legal recognition. Only 2% of respondents held certifications from Uganda’s National Building Code Authority, limiting their ability to bid for public contracts or access credit facilities. This exclusion perpetuates cycles of poverty and marginalization within the trade.</w:t>
      </w:r>
    </w:p>
    <w:bookmarkEnd w:id="23"/>
    <w:bookmarkStart w:id="24" w:name="implications-for-policy-and-education"/>
    <w:p>
      <w:pPr>
        <w:pStyle w:val="Heading2"/>
      </w:pPr>
      <w:r>
        <w:t xml:space="preserve">Implications for Policy and Education</w:t>
      </w:r>
    </w:p>
    <w:p>
      <w:pPr>
        <w:pStyle w:val="FirstParagraph"/>
      </w:pPr>
      <w:r>
        <w:t xml:space="preserve">The findings underscore the need for targeted interventions to support Kampala’s carpenters. Policymakers should prioritize vocational training programs that integrate both traditional and modern techniques, ensuring that new generations are equipped with marketable skills. Partnerships between NGOs, local governments, and carpenter associations could also foster apprenticeship networks and access to quality tools.</w:t>
      </w:r>
    </w:p>
    <w:p>
      <w:pPr>
        <w:pStyle w:val="BodyText"/>
      </w:pPr>
      <w:r>
        <w:t xml:space="preserve">Additionally, promoting the value of locally made carpentry through marketing campaigns—such as labeling “Kampala Craft” products—could enhance consumer demand for artisanal goods. Environmental initiatives like reforestation projects or subsidies for sustainable material use would further align the trade with global sustainability goals.</w:t>
      </w:r>
    </w:p>
    <w:bookmarkEnd w:id="24"/>
    <w:bookmarkStart w:id="25" w:name="conclusion"/>
    <w:p>
      <w:pPr>
        <w:pStyle w:val="Heading2"/>
      </w:pPr>
      <w:r>
        <w:t xml:space="preserve">Conclusion</w:t>
      </w:r>
    </w:p>
    <w:p>
      <w:pPr>
        <w:pStyle w:val="FirstParagraph"/>
      </w:pPr>
      <w:r>
        <w:t xml:space="preserve">Carpenters in Uganda Kampala are more than mere laborers; they are innovators, cultural custodians, and contributors to economic resilience. This abstract academic document highlights their indispensable role in shaping a sustainable urban future while calling for urgent attention to the systemic challenges they face. By investing in their skills and recognizing their contributions, Kampala can ensure that its growth is both inclusive and culturally grounded.</w:t>
      </w:r>
    </w:p>
    <w:p>
      <w:pPr>
        <w:pStyle w:val="BodyText"/>
      </w:pPr>
      <w:r>
        <w:t xml:space="preserve">Future research should expand this study’s scope to include rural carpenters or examine the impact of technology (e.g., CNC machines) on traditional practices. Ultimately, the story of Kampala’s carpenters is a microcosm of broader debates about urbanization, heritage preservation, and equitable development in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Carpenters in Urban Development: A Study of Kampala, Uganda</dc:title>
  <dc:creator/>
  <cp:keywords/>
  <dcterms:created xsi:type="dcterms:W3CDTF">2026-07-17T19:01:07Z</dcterms:created>
  <dcterms:modified xsi:type="dcterms:W3CDTF">2026-07-17T19:01:07Z</dcterms:modified>
</cp:coreProperties>
</file>

<file path=docProps/custom.xml><?xml version="1.0" encoding="utf-8"?>
<Properties xmlns="http://schemas.openxmlformats.org/officeDocument/2006/custom-properties" xmlns:vt="http://schemas.openxmlformats.org/officeDocument/2006/docPropsVTypes"/>
</file>