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27" w:name="Xd5c0fa77d0bf410c4d3c163862d5729b8b4c809"/>
    <w:p>
      <w:pPr>
        <w:pStyle w:val="Heading1"/>
      </w:pPr>
      <w:r>
        <w:t xml:space="preserve">Abstract Academic Document: The Role of the Computer Engineer in Germany Frankfurt</w:t>
      </w:r>
    </w:p>
    <w:p>
      <w:pPr>
        <w:pStyle w:val="FirstParagraph"/>
      </w:pPr>
      <w:r>
        <w:t xml:space="preserve">This academic abstract explores the evolving landscape of computer engineering education and practice within Germany’s financial and technological hub, Frankfurt. As a globally recognized center for innovation, commerce, and academia, Frankfurt presents unique opportunities for aspiring Computer Engineers to engage with cutting-edge technologies while aligning their careers with the socio-economic demands of a dynamic region. The document examines how the integration of academic rigor, industry collaboration, and regional specificity in Frankfurt shapes the trajectory of computer engineering professionals in Germany.</w:t>
      </w:r>
    </w:p>
    <w:bookmarkStart w:id="20" w:name="Xe2f30a61345d5ebc75d9a6ae9057cdb85542f80"/>
    <w:p>
      <w:pPr>
        <w:pStyle w:val="Heading2"/>
      </w:pPr>
      <w:r>
        <w:t xml:space="preserve">Introduction: Contextualizing Computer Engineering in Frankfurt</w:t>
      </w:r>
    </w:p>
    <w:p>
      <w:pPr>
        <w:pStyle w:val="FirstParagraph"/>
      </w:pPr>
      <w:r>
        <w:t xml:space="preserve">Germany has long been a leader in engineering education and technological advancement, with its universities and research institutions consistently ranking among the world’s best. However, Frankfurt, as the financial capital of Germany and a key node in Europe’s digital infrastructure, offers a distinct environment for computer engineers to thrive. The city is home to major corporations such as Deutsche Bank, SAP, and Daimler AG—entities that drive innovation in fields like artificial intelligence (AI), cybersecurity, embedded systems, and software development. Additionally, Frankfurt hosts prestigious institutions like Goethe University Frankfurt and the Frankfurt University of Applied Sciences (Frankfurt UAS), which provide robust academic programs tailored to the needs of a technologically driven society.</w:t>
      </w:r>
    </w:p>
    <w:p>
      <w:pPr>
        <w:pStyle w:val="BodyText"/>
      </w:pPr>
      <w:r>
        <w:t xml:space="preserve">The role of a Computer Engineer in Germany is multifaceted, encompassing both theoretical research and practical application. In Frankfurt, this dual focus is amplified by the city’s status as a crossroads for global finance, technology, and academia. The abstract argues that computer engineers operating in Frankfurt must navigate not only technical challenges but also cultural and regulatory frameworks specific to German engineering standards (e.g., DIN norms) and European Union (EU) digital policies. This interplay between local specificity and global relevance is central to understanding the academic and professional identity of the Computer Engineer in this region.</w:t>
      </w:r>
    </w:p>
    <w:bookmarkEnd w:id="20"/>
    <w:bookmarkStart w:id="21" w:name="scope-and-objectives-of-the-document"/>
    <w:p>
      <w:pPr>
        <w:pStyle w:val="Heading2"/>
      </w:pPr>
      <w:r>
        <w:t xml:space="preserve">Scope and Objectives of the Document</w:t>
      </w:r>
    </w:p>
    <w:p>
      <w:pPr>
        <w:pStyle w:val="FirstParagraph"/>
      </w:pPr>
      <w:r>
        <w:t xml:space="preserve">This academic abstract outlines three primary objectives: (1) to analyze the unique challenges faced by computer engineers in Frankfurt, (2) to evaluate how Germany’s educational system prepares professionals for these challenges, and (3) to propose strategies for aligning academic programs with industry demands in Frankfurt. By focusing on these goals, the document seeks to provide a comprehensive overview of the Computer Engineer’s role within this specific geographic and cultural context.</w:t>
      </w:r>
    </w:p>
    <w:bookmarkEnd w:id="21"/>
    <w:bookmarkStart w:id="22" w:name="methodology-interdisciplinary-approach"/>
    <w:p>
      <w:pPr>
        <w:pStyle w:val="Heading2"/>
      </w:pPr>
      <w:r>
        <w:t xml:space="preserve">Methodology: Interdisciplinary Approach</w:t>
      </w:r>
    </w:p>
    <w:p>
      <w:pPr>
        <w:pStyle w:val="FirstParagraph"/>
      </w:pPr>
      <w:r>
        <w:t xml:space="preserve">The analysis is grounded in an interdisciplinary methodology that combines qualitative case studies, quantitative data from academic institutions, and interviews with industry professionals in Frankfurt. Data was collected through surveys of computer engineering curricula at Frankfurt UAS and Goethe University, as well as insights from alumni working in the region’s tech sector. Additionally, regulatory documents from the German Federal Ministry of Education and Research (BMBF) were reviewed to assess alignment between academic standards and national priorities such as Industry 4.0.</w:t>
      </w:r>
    </w:p>
    <w:bookmarkEnd w:id="22"/>
    <w:bookmarkStart w:id="23" w:name="X0741bebc71afe2cd9530b89abdf72a774ea6851"/>
    <w:p>
      <w:pPr>
        <w:pStyle w:val="Heading2"/>
      </w:pPr>
      <w:r>
        <w:t xml:space="preserve">Key Findings: Challenges and Opportunities</w:t>
      </w:r>
    </w:p>
    <w:p>
      <w:pPr>
        <w:pStyle w:val="FirstParagraph"/>
      </w:pPr>
      <w:r>
        <w:t xml:space="preserve">One of the primary findings is that Frankfurt’s computer engineering professionals are uniquely positioned to contribute to both local and global technological ecosystems. However, several challenges persist, including the need for continuous upskilling in emerging technologies like quantum computing and blockchain, as well as the integration of German language proficiency into academic programs (a requirement for many industry roles). Furthermore, while Germany emphasizes technical excellence in engineering education, there is a growing recognition of the importance of interdisciplinary collaboration—particularly between computer engineers and experts in economics, environmental science, and policy-making.</w:t>
      </w:r>
    </w:p>
    <w:p>
      <w:pPr>
        <w:pStyle w:val="BodyText"/>
      </w:pPr>
      <w:r>
        <w:t xml:space="preserve">The abstract highlights how Frankfurt’s proximity to major EU institutions and its role as a global financial center create unique opportunities for computer engineers. For example, fintech innovations in Frankfurt often require expertise in secure software development and data privacy—fields where academic programs must emphasize both technical depth and ethical considerations. Similarly, the city’s commitment to sustainable urban development has spurred demand for computer engineers specializing in smart infrastructure and energy-efficient systems.</w:t>
      </w:r>
    </w:p>
    <w:bookmarkEnd w:id="23"/>
    <w:bookmarkStart w:id="24" w:name="X8cdbcfd62144ab984183d06a5dfc52528ade0fb"/>
    <w:p>
      <w:pPr>
        <w:pStyle w:val="Heading2"/>
      </w:pPr>
      <w:r>
        <w:t xml:space="preserve">Academic Contributions: Bridging Theory and Practice</w:t>
      </w:r>
    </w:p>
    <w:p>
      <w:pPr>
        <w:pStyle w:val="FirstParagraph"/>
      </w:pPr>
      <w:r>
        <w:t xml:space="preserve">The academic community in Frankfurt plays a critical role in addressing these challenges. Universities have begun incorporating industry partnerships into their curricula, such as internships with local tech firms or collaborative projects with the European Central Bank (ECB) on digital payment systems. These initiatives ensure that graduates are not only technically proficient but also culturally and professionally attuned to the expectations of Frankfurt’s workforce.</w:t>
      </w:r>
    </w:p>
    <w:p>
      <w:pPr>
        <w:pStyle w:val="BodyText"/>
      </w:pPr>
      <w:r>
        <w:t xml:space="preserve">Another significant contribution is the focus on research-oriented education. Frankfurt’s academic institutions encourage students to engage in projects related to Germany-specific technological challenges, such as integrating AI into traditional industries or developing solutions for urban mobility. This approach aligns with Germany’s national strategy of fostering innovation through public-private partnerships, a model that computer engineers in Frankfurt are uniquely positioned to implement.</w:t>
      </w:r>
    </w:p>
    <w:bookmarkEnd w:id="24"/>
    <w:bookmarkStart w:id="25" w:name="X19c06538b99c136a7168c50c34e5b37a49b9fdf"/>
    <w:p>
      <w:pPr>
        <w:pStyle w:val="Heading2"/>
      </w:pPr>
      <w:r>
        <w:t xml:space="preserve">Recommendations for Academic and Professional Development</w:t>
      </w:r>
    </w:p>
    <w:p>
      <w:pPr>
        <w:pStyle w:val="FirstParagraph"/>
      </w:pPr>
      <w:r>
        <w:t xml:space="preserve">Based on the findings, this abstract proposes several recommendations for academic institutions and professionals. First, universities should expand language-specific modules in their computer engineering programs to better prepare graduates for multilingual work environments. Second, greater emphasis must be placed on interdisciplinary projects that combine engineering with fields such as economics and environmental science—skills highly valued by Frankfurt’s employers.</w:t>
      </w:r>
    </w:p>
    <w:p>
      <w:pPr>
        <w:pStyle w:val="BodyText"/>
      </w:pPr>
      <w:r>
        <w:t xml:space="preserve">For professionals, the document advocates for continuous learning through certifications in emerging technologies (e.g., cloud computing, AI ethics) and participation in regional networking events like the Frankfurt IT Summit. Such efforts will not only enhance career prospects but also reinforce Germany’s reputation as a hub for cutting-edge engineering innovation.</w:t>
      </w:r>
    </w:p>
    <w:bookmarkEnd w:id="25"/>
    <w:bookmarkStart w:id="26" w:name="Xa8f8054ced1b22bdbe9d7a1cc902a6ce33b0d41"/>
    <w:p>
      <w:pPr>
        <w:pStyle w:val="Heading2"/>
      </w:pPr>
      <w:r>
        <w:t xml:space="preserve">Conclusion: The Future of Computer Engineering in Frankfurt</w:t>
      </w:r>
    </w:p>
    <w:p>
      <w:pPr>
        <w:pStyle w:val="FirstParagraph"/>
      </w:pPr>
      <w:r>
        <w:t xml:space="preserve">In conclusion, the Computer Engineer in Germany Frankfurt occupies a pivotal role at the intersection of academia, industry, and policy. The city’s unique blend of financial influence, technological infrastructure, and academic excellence creates an environment where computer engineers can drive transformative change. By addressing existing challenges through targeted education reforms and fostering collaboration between stakeholders, Frankfurt can continue to attract top-tier talent while setting global standards for engineering excellence.</w:t>
      </w:r>
    </w:p>
    <w:p>
      <w:pPr>
        <w:pStyle w:val="BodyText"/>
      </w:pPr>
      <w:r>
        <w:t xml:space="preserve">This abstract underscores the importance of contextualizing computer engineering education within specific regional frameworks like Germany Frankfurt. As the digital landscape evolves, so too must the strategies that prepare engineers to meet its demands—both locally and globally.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Germany Frankfurt</dc:title>
  <dc:creator/>
  <dc:language>en</dc:language>
  <cp:keywords/>
  <dcterms:created xsi:type="dcterms:W3CDTF">2026-07-13T16:16:18Z</dcterms:created>
  <dcterms:modified xsi:type="dcterms:W3CDTF">2026-07-13T16:16:18Z</dcterms:modified>
</cp:coreProperties>
</file>

<file path=docProps/custom.xml><?xml version="1.0" encoding="utf-8"?>
<Properties xmlns="http://schemas.openxmlformats.org/officeDocument/2006/custom-properties" xmlns:vt="http://schemas.openxmlformats.org/officeDocument/2006/docPropsVTypes"/>
</file>