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e5b58562ff929cb9708f6a6323d654c4194ba6"/>
    <w:p>
      <w:pPr>
        <w:pStyle w:val="Heading1"/>
      </w:pPr>
      <w:r>
        <w:t xml:space="preserve">Abstract Academic Document: The Role and Challenges of Customs Officers in Indonesia Jakarta</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Indonesia Jakarta</w:t>
      </w:r>
      <w:r>
        <w:t xml:space="preserve">, as a critical component of the nation’s trade infrastructure, has gained increasing academic and policy relevance due to the region’s status as a global maritime and economic hub. This abstract academic document explores the multifaceted responsibilities, challenges, and contributions of Customs Officers in Jakarta, emphasizing their significance in ensuring compliance with Indonesian customs regulations, facilitating international trade, and safeguarding national interests. Through a combination of legal frameworks, operational practices, and socio-economic analysis, this document aims to provide a comprehensive understanding of the dynamics surrounding Customs Officers in Indonesia’s capital city.</w:t>
      </w:r>
    </w:p>
    <w:p>
      <w:pPr>
        <w:pStyle w:val="BodyText"/>
      </w:pPr>
      <w:r>
        <w:rPr>
          <w:bCs/>
          <w:b/>
        </w:rPr>
        <w:t xml:space="preserve">1. Introduction: The Strategic Importance of Jakarta</w:t>
      </w:r>
    </w:p>
    <w:p>
      <w:pPr>
        <w:pStyle w:val="BodyText"/>
      </w:pPr>
      <w:r>
        <w:rPr>
          <w:bCs/>
          <w:b/>
        </w:rPr>
        <w:t xml:space="preserve">Indonesia Jakarta</w:t>
      </w:r>
      <w:r>
        <w:t xml:space="preserve">, as the political, economic, and cultural epicenter of Indonesia, hosts one of the most complex and high-volume customs operations in Southeast Asia. With its strategic location along major maritime trade routes and its role as a gateway for both imports and exports, Jakarta’s Customs Offices are pivotal in managing over 60% of the country’s total trade volume. The Indonesian government has long recognized the need for highly trained, ethical, and technologically adept</w:t>
      </w:r>
      <w:r>
        <w:t xml:space="preserve"> </w:t>
      </w:r>
      <w:r>
        <w:rPr>
          <w:bCs/>
          <w:b/>
        </w:rPr>
        <w:t xml:space="preserve">Customs Officers</w:t>
      </w:r>
      <w:r>
        <w:t xml:space="preserve"> </w:t>
      </w:r>
      <w:r>
        <w:t xml:space="preserve">to navigate the challenges of modern trade while aligning with international standards such as those set by the World Customs Organization (WCO).</w:t>
      </w:r>
    </w:p>
    <w:p>
      <w:pPr>
        <w:pStyle w:val="BodyText"/>
      </w:pPr>
      <w:r>
        <w:rPr>
          <w:bCs/>
          <w:b/>
        </w:rPr>
        <w:t xml:space="preserve">2. The Role of a Customs Officer in Indonesia Jakarta</w:t>
      </w:r>
    </w:p>
    <w:p>
      <w:pPr>
        <w:pStyle w:val="BodyText"/>
      </w:pPr>
      <w:r>
        <w:t xml:space="preserve">A</w:t>
      </w:r>
      <w:r>
        <w:t xml:space="preserve"> </w:t>
      </w:r>
      <w:r>
        <w:rPr>
          <w:bCs/>
          <w:b/>
        </w:rPr>
        <w:t xml:space="preserve">Customs Officer</w:t>
      </w:r>
      <w:r>
        <w:t xml:space="preserve"> </w:t>
      </w:r>
      <w:r>
        <w:t xml:space="preserve">in Jakarta is responsible for enforcing customs laws, assessing duties and taxes, inspecting goods, and ensuring compliance with both national and international trade regulations. These officers operate under the Indonesian Directorate General of Customs (Dirjen Bea Cukai), which falls under the Ministry of Finance. Key responsibilities include:</w:t>
      </w:r>
    </w:p>
    <w:p>
      <w:pPr>
        <w:numPr>
          <w:ilvl w:val="0"/>
          <w:numId w:val="1001"/>
        </w:numPr>
        <w:pStyle w:val="Compact"/>
      </w:pPr>
      <w:r>
        <w:rPr>
          <w:bCs/>
          <w:b/>
        </w:rPr>
        <w:t xml:space="preserve">Duty Assessment</w:t>
      </w:r>
      <w:r>
        <w:t xml:space="preserve">: Calculating tariffs based on the Harmonized System (HS) codes for imported goods.</w:t>
      </w:r>
    </w:p>
    <w:p>
      <w:pPr>
        <w:numPr>
          <w:ilvl w:val="0"/>
          <w:numId w:val="1001"/>
        </w:numPr>
        <w:pStyle w:val="Compact"/>
      </w:pPr>
      <w:r>
        <w:rPr>
          <w:bCs/>
          <w:b/>
        </w:rPr>
        <w:t xml:space="preserve">Risk Management</w:t>
      </w:r>
      <w:r>
        <w:t xml:space="preserve">: Utilizing data analytics and risk assessment tools to identify high-risk shipments that may involve smuggling, contraband, or non-compliance with regulations.</w:t>
      </w:r>
    </w:p>
    <w:p>
      <w:pPr>
        <w:numPr>
          <w:ilvl w:val="0"/>
          <w:numId w:val="1001"/>
        </w:numPr>
        <w:pStyle w:val="Compact"/>
      </w:pPr>
      <w:r>
        <w:rPr>
          <w:bCs/>
          <w:b/>
        </w:rPr>
        <w:t xml:space="preserve">Inspection and Verification</w:t>
      </w:r>
      <w:r>
        <w:t xml:space="preserve">: Conducting physical inspections of goods at ports such as Tanjung Priok (Jakarta’s primary seaport), Soekarno-Hatta International Airport, and Halim Perdanakusuma Airport.</w:t>
      </w:r>
    </w:p>
    <w:p>
      <w:pPr>
        <w:numPr>
          <w:ilvl w:val="0"/>
          <w:numId w:val="1001"/>
        </w:numPr>
        <w:pStyle w:val="Compact"/>
      </w:pPr>
      <w:r>
        <w:rPr>
          <w:bCs/>
          <w:b/>
        </w:rPr>
        <w:t xml:space="preserve">Cross-Border Facilitation</w:t>
      </w:r>
      <w:r>
        <w:t xml:space="preserve">: Streamlining the clearance process for legitimate trade through initiatives like the e-Declaration system, which reduces bureaucratic delays.</w:t>
      </w:r>
    </w:p>
    <w:p>
      <w:pPr>
        <w:numPr>
          <w:ilvl w:val="0"/>
          <w:numId w:val="1001"/>
        </w:numPr>
        <w:pStyle w:val="Compact"/>
      </w:pPr>
      <w:r>
        <w:rPr>
          <w:bCs/>
          <w:b/>
        </w:rPr>
        <w:t xml:space="preserve">Combatting Illicit Activities</w:t>
      </w:r>
      <w:r>
        <w:t xml:space="preserve">: Investigating and preventing smuggling, intellectual property infringement, and illegal wildlife trade.</w:t>
      </w:r>
    </w:p>
    <w:p>
      <w:pPr>
        <w:pStyle w:val="FirstParagraph"/>
      </w:pPr>
      <w:r>
        <w:t xml:space="preserve">The role of a</w:t>
      </w:r>
      <w:r>
        <w:t xml:space="preserve"> </w:t>
      </w:r>
      <w:r>
        <w:rPr>
          <w:bCs/>
          <w:b/>
        </w:rPr>
        <w:t xml:space="preserve">Customs Officer</w:t>
      </w:r>
      <w:r>
        <w:t xml:space="preserve"> </w:t>
      </w:r>
      <w:r>
        <w:t xml:space="preserve">extends beyond administrative duties; it requires a deep understanding of international trade agreements such as the Comprehensive and Progressive Agreement for Trans-Pacific Partnership (CPTPP) and the Regional Comprehensive Economic Partnership (RCEP), which have significant implications for Jakarta’s customs operations.</w:t>
      </w:r>
    </w:p>
    <w:p>
      <w:pPr>
        <w:pStyle w:val="BodyText"/>
      </w:pPr>
      <w:r>
        <w:rPr>
          <w:bCs/>
          <w:b/>
        </w:rPr>
        <w:t xml:space="preserve">3. Challenges Faced by Customs Officers in Jakarta</w:t>
      </w:r>
    </w:p>
    <w:p>
      <w:pPr>
        <w:pStyle w:val="BodyText"/>
      </w:pPr>
      <w:r>
        <w:t xml:space="preserve">The dynamic nature of trade, coupled with the complexity of Indonesia’s regulatory environment, presents unique challenges for</w:t>
      </w:r>
      <w:r>
        <w:t xml:space="preserve"> </w:t>
      </w:r>
      <w:r>
        <w:rPr>
          <w:bCs/>
          <w:b/>
        </w:rPr>
        <w:t xml:space="preserve">Customs Officers</w:t>
      </w:r>
      <w:r>
        <w:t xml:space="preserve"> </w:t>
      </w:r>
      <w:r>
        <w:t xml:space="preserve">in</w:t>
      </w:r>
      <w:r>
        <w:t xml:space="preserve"> </w:t>
      </w:r>
      <w:r>
        <w:rPr>
          <w:bCs/>
          <w:b/>
        </w:rPr>
        <w:t xml:space="preserve">Jakarta</w:t>
      </w:r>
      <w:r>
        <w:t xml:space="preserve">. These include:</w:t>
      </w:r>
    </w:p>
    <w:p>
      <w:pPr>
        <w:numPr>
          <w:ilvl w:val="0"/>
          <w:numId w:val="1002"/>
        </w:numPr>
        <w:pStyle w:val="Compact"/>
      </w:pPr>
      <w:r>
        <w:rPr>
          <w:bCs/>
          <w:b/>
        </w:rPr>
        <w:t xml:space="preserve">Bureaucratic Red Tape</w:t>
      </w:r>
      <w:r>
        <w:t xml:space="preserve">: Despite reforms aimed at simplifying procedures, outdated regulations and overlapping mandates between government agencies often lead to inefficiencies.</w:t>
      </w:r>
    </w:p>
    <w:p>
      <w:pPr>
        <w:numPr>
          <w:ilvl w:val="0"/>
          <w:numId w:val="1002"/>
        </w:numPr>
        <w:pStyle w:val="Compact"/>
      </w:pPr>
      <w:r>
        <w:rPr>
          <w:bCs/>
          <w:b/>
        </w:rPr>
        <w:t xml:space="preserve">Susceptibility to Corruption</w:t>
      </w:r>
      <w:r>
        <w:t xml:space="preserve">: The high volume of trade in Jakarta has historically made customs operations vulnerable to corruption, though recent anti-graft measures under the Indonesian National Police (Polri) have shown progress.</w:t>
      </w:r>
    </w:p>
    <w:p>
      <w:pPr>
        <w:numPr>
          <w:ilvl w:val="0"/>
          <w:numId w:val="1002"/>
        </w:numPr>
        <w:pStyle w:val="Compact"/>
      </w:pPr>
      <w:r>
        <w:rPr>
          <w:bCs/>
          <w:b/>
        </w:rPr>
        <w:t xml:space="preserve">Trafficking and Smuggling</w:t>
      </w:r>
      <w:r>
        <w:t xml:space="preserve">: Jakarta’s proximity to regional hotspots for illegal goods, such as counterfeit products and narcotics, necessitates constant vigilance and inter-agency collaboration.</w:t>
      </w:r>
    </w:p>
    <w:p>
      <w:pPr>
        <w:numPr>
          <w:ilvl w:val="0"/>
          <w:numId w:val="1002"/>
        </w:numPr>
        <w:pStyle w:val="Compact"/>
      </w:pPr>
      <w:r>
        <w:rPr>
          <w:bCs/>
          <w:b/>
        </w:rPr>
        <w:t xml:space="preserve">Technological Disparities</w:t>
      </w:r>
      <w:r>
        <w:t xml:space="preserve">: While initiatives like the e-Declaration system have improved efficiency, many Customs Officers still rely on manual processes or outdated software in peripheral areas of Jakarta.</w:t>
      </w:r>
    </w:p>
    <w:p>
      <w:pPr>
        <w:numPr>
          <w:ilvl w:val="0"/>
          <w:numId w:val="1002"/>
        </w:numPr>
        <w:pStyle w:val="Compact"/>
      </w:pPr>
      <w:r>
        <w:rPr>
          <w:bCs/>
          <w:b/>
        </w:rPr>
        <w:t xml:space="preserve">Socio-Economic Pressures</w:t>
      </w:r>
      <w:r>
        <w:t xml:space="preserve">: The need to balance trade facilitation with revenue collection creates tension, especially when local businesses face delays or additional costs due to strict enforcement.</w:t>
      </w:r>
    </w:p>
    <w:p>
      <w:pPr>
        <w:pStyle w:val="FirstParagraph"/>
      </w:pPr>
      <w:r>
        <w:rPr>
          <w:bCs/>
          <w:b/>
        </w:rPr>
        <w:t xml:space="preserve">4. Academic Perspectives and Policy Implications</w:t>
      </w:r>
    </w:p>
    <w:p>
      <w:pPr>
        <w:pStyle w:val="BodyText"/>
      </w:pPr>
      <w:r>
        <w:t xml:space="preserve">Academic research on</w:t>
      </w:r>
      <w:r>
        <w:t xml:space="preserve"> </w:t>
      </w:r>
      <w:r>
        <w:rPr>
          <w:bCs/>
          <w:b/>
        </w:rPr>
        <w:t xml:space="preserve">Jakarta Customs Officers</w:t>
      </w:r>
      <w:r>
        <w:t xml:space="preserve"> </w:t>
      </w:r>
      <w:r>
        <w:t xml:space="preserve">often highlights the interplay between policy implementation and ground-level operations. For instance, a 2023 study by the University of Indonesia’s Faculty of Law emphasized the need for enhanced training programs to equip officers with skills in digital customs management and cross-border legal compliance. Similarly, research from the Indonesian Institute of Sciences (LIPI) has called for greater investment in technology to reduce human error and corruption risks.</w:t>
      </w:r>
    </w:p>
    <w:p>
      <w:pPr>
        <w:pStyle w:val="BodyText"/>
      </w:pPr>
      <w:r>
        <w:t xml:space="preserve">Policies such as Indonesia’s</w:t>
      </w:r>
      <w:r>
        <w:t xml:space="preserve"> </w:t>
      </w:r>
      <w:r>
        <w:rPr>
          <w:bCs/>
          <w:b/>
        </w:rPr>
        <w:t xml:space="preserve">Customs Modernization Program</w:t>
      </w:r>
      <w:r>
        <w:t xml:space="preserve"> </w:t>
      </w:r>
      <w:r>
        <w:t xml:space="preserve">(2018–2023) aim to address these challenges by introducing AI-driven risk assessment tools, blockchain for supply chain transparency, and mobile-based customs clearance systems. However, academic critiques argue that without concurrent improvements in officer welfare and anti-corruption measures, these technological advancements may not achieve their full potential.</w:t>
      </w:r>
    </w:p>
    <w:p>
      <w:pPr>
        <w:pStyle w:val="BodyText"/>
      </w:pPr>
      <w:r>
        <w:rPr>
          <w:bCs/>
          <w:b/>
        </w:rPr>
        <w:t xml:space="preserve">5. The Future of Customs Officers in Jakarta</w:t>
      </w:r>
    </w:p>
    <w:p>
      <w:pPr>
        <w:pStyle w:val="BodyText"/>
      </w:pPr>
      <w:r>
        <w:t xml:space="preserve">The evolving role of a</w:t>
      </w:r>
      <w:r>
        <w:t xml:space="preserve"> </w:t>
      </w:r>
      <w:r>
        <w:rPr>
          <w:bCs/>
          <w:b/>
        </w:rPr>
        <w:t xml:space="preserve">Customs Officer</w:t>
      </w:r>
      <w:r>
        <w:t xml:space="preserve"> </w:t>
      </w:r>
      <w:r>
        <w:t xml:space="preserve">in</w:t>
      </w:r>
      <w:r>
        <w:t xml:space="preserve"> </w:t>
      </w:r>
      <w:r>
        <w:rPr>
          <w:bCs/>
          <w:b/>
        </w:rPr>
        <w:t xml:space="preserve">Jakarta</w:t>
      </w:r>
      <w:r>
        <w:t xml:space="preserve"> </w:t>
      </w:r>
      <w:r>
        <w:t xml:space="preserve">is closely tied to Indonesia’s broader economic aspirations, including its goal to become the third-largest economy by 2030. As trade volumes continue to grow, particularly with China and ASEAN partners, Jakarta’s Customs Offices must adapt to new challenges such as:</w:t>
      </w:r>
    </w:p>
    <w:p>
      <w:pPr>
        <w:numPr>
          <w:ilvl w:val="0"/>
          <w:numId w:val="1003"/>
        </w:numPr>
        <w:pStyle w:val="Compact"/>
      </w:pPr>
      <w:r>
        <w:rPr>
          <w:bCs/>
          <w:b/>
        </w:rPr>
        <w:t xml:space="preserve">E-Commerce Growth</w:t>
      </w:r>
      <w:r>
        <w:t xml:space="preserve">: Managing the surge in cross-border e-commerce shipments requires specialized expertise in digital customs declarations and anti-fraud measures.</w:t>
      </w:r>
    </w:p>
    <w:p>
      <w:pPr>
        <w:numPr>
          <w:ilvl w:val="0"/>
          <w:numId w:val="1003"/>
        </w:numPr>
        <w:pStyle w:val="Compact"/>
      </w:pPr>
      <w:r>
        <w:rPr>
          <w:bCs/>
          <w:b/>
        </w:rPr>
        <w:t xml:space="preserve">Sustainability Regulations</w:t>
      </w:r>
      <w:r>
        <w:t xml:space="preserve">: Enforcing international environmental standards on imported goods, such as carbon footprint assessments and restrictions on single-use plastics.</w:t>
      </w:r>
    </w:p>
    <w:p>
      <w:pPr>
        <w:numPr>
          <w:ilvl w:val="0"/>
          <w:numId w:val="1003"/>
        </w:numPr>
        <w:pStyle w:val="Compact"/>
      </w:pPr>
      <w:r>
        <w:rPr>
          <w:bCs/>
          <w:b/>
        </w:rPr>
        <w:t xml:space="preserve">Global Supply Chain Disruptions</w:t>
      </w:r>
      <w:r>
        <w:t xml:space="preserve">: Mitigating the impact of geopolitical tensions and pandemic-related disruptions through agile customs policies.</w:t>
      </w:r>
    </w:p>
    <w:p>
      <w:pPr>
        <w:pStyle w:val="FirstParagraph"/>
      </w:pPr>
      <w:r>
        <w:t xml:space="preserve">In this context, academic collaboration between institutions like the Bandung Institute of Technology (ITB) and Jakarta’s Dirjen Bea Cukai could play a critical role in developing innovative solutions tailored to Indonesia’s unique trade landscape.</w:t>
      </w:r>
    </w:p>
    <w:p>
      <w:pPr>
        <w:pStyle w:val="BodyText"/>
      </w:pPr>
      <w:r>
        <w:rPr>
          <w:bCs/>
          <w:b/>
        </w:rPr>
        <w:t xml:space="preserve">6. Conclusion</w:t>
      </w:r>
    </w:p>
    <w:p>
      <w:pPr>
        <w:pStyle w:val="BodyText"/>
      </w:pPr>
      <w:r>
        <w:t xml:space="preserve">The</w:t>
      </w:r>
      <w:r>
        <w:t xml:space="preserve"> </w:t>
      </w:r>
      <w:r>
        <w:rPr>
          <w:bCs/>
          <w:b/>
        </w:rPr>
        <w:t xml:space="preserve">Customs Officer</w:t>
      </w:r>
      <w:r>
        <w:t xml:space="preserve"> </w:t>
      </w:r>
      <w:r>
        <w:t xml:space="preserve">in</w:t>
      </w:r>
      <w:r>
        <w:t xml:space="preserve"> </w:t>
      </w:r>
      <w:r>
        <w:rPr>
          <w:bCs/>
          <w:b/>
        </w:rPr>
        <w:t xml:space="preserve">Jakarta, Indonesia</w:t>
      </w:r>
      <w:r>
        <w:t xml:space="preserve">, is a linchpin of the nation’s economic and regulatory framework. Their work not only facilitates trade but also ensures national security, revenue collection, and compliance with international obligations. While challenges such as corruption, technological gaps, and bureaucratic hurdles persist, academic research and policy reforms offer pathways to enhance their effectiveness. As Indonesia continues to grow as a global trade hub, the role of Jakarta’s Customs Officers will remain central to its success—demanding both institutional support and scholarly attention.</w:t>
      </w:r>
    </w:p>
    <w:p>
      <w:pPr>
        <w:pStyle w:val="BodyText"/>
      </w:pPr>
      <w:r>
        <w:rPr>
          <w:bCs/>
          <w:b/>
        </w:rPr>
        <w:t xml:space="preserve">Keywords</w:t>
      </w:r>
      <w:r>
        <w:t xml:space="preserve">: Customs Officer, Indonesia Jakarta, Trade Facilitation, Anti-Corruption Measures, Customs Modernization.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