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5a9adf089648dd679893992a3935ef64ebb138b"/>
    <w:p>
      <w:pPr>
        <w:pStyle w:val="Heading1"/>
      </w:pPr>
      <w:r>
        <w:t xml:space="preserve">Abstract Academic Document: The Role of Dietitians in Iran, Tehran</w:t>
      </w:r>
    </w:p>
    <w:bookmarkStart w:id="20" w:name="introduction"/>
    <w:p>
      <w:pPr>
        <w:pStyle w:val="Heading2"/>
      </w:pPr>
      <w:r>
        <w:t xml:space="preserve">Introduction</w:t>
      </w:r>
    </w:p>
    <w:p>
      <w:pPr>
        <w:pStyle w:val="FirstParagraph"/>
      </w:pPr>
      <w:r>
        <w:t xml:space="preserve">The academic exploration of the role and significance of dietitians within the healthcare landscape of Iran, particularly in the capital city of Tehran, presents a critical area of study. As urbanization and lifestyle changes continue to influence public health outcomes globally, the profession of dietitian has evolved into an indispensable component of preventive care and chronic disease management. In Iran, where traditional dietary practices are deeply intertwined with cultural heritage yet face challenges from modernization, dietitians play a pivotal role in bridging the gap between historical nutrition wisdom and contemporary health needs. This document examines the academic relevance of dietitians in Tehran, emphasizing their contributions to public health policy, clinical practice, and community education within Iran’s unique sociocultural context.</w:t>
      </w:r>
    </w:p>
    <w:bookmarkEnd w:id="20"/>
    <w:bookmarkStart w:id="21" w:name="Xc5ab8c731608870e629f5d0c60e33793a488c81"/>
    <w:p>
      <w:pPr>
        <w:pStyle w:val="Heading2"/>
      </w:pPr>
      <w:r>
        <w:t xml:space="preserve">The Role of Dietitians in Public Health Policy</w:t>
      </w:r>
    </w:p>
    <w:p>
      <w:pPr>
        <w:pStyle w:val="FirstParagraph"/>
      </w:pPr>
      <w:r>
        <w:t xml:space="preserve">Dietitians in Tehran are increasingly recognized as key stakeholders in shaping national and local public health strategies. Given Iran’s growing prevalence of non-communicable diseases (NCDs), such as diabetes, cardiovascular conditions, and obesity—particularly among urban populations—the expertise of dietitians is vital for designing targeted interventions. For instance, the Iranian Ministry of Health has collaborated with accredited dietitians to develop nutrition guidelines that align with both traditional Persian cuisine and modern nutritional science. In Tehran, where over 8 million residents reside in a densely populated metropolis, dietitians work closely with governmental agencies to implement programs addressing malnutrition in vulnerable groups (e.g., children, the elderly) and promoting healthy eating habits among the general population.</w:t>
      </w:r>
    </w:p>
    <w:bookmarkEnd w:id="21"/>
    <w:bookmarkStart w:id="22" w:name="X922940125d317dfe0e8a1eceb6c524c31407b25"/>
    <w:p>
      <w:pPr>
        <w:pStyle w:val="Heading2"/>
      </w:pPr>
      <w:r>
        <w:t xml:space="preserve">Academic and Professional Development of Dietitians in Iran</w:t>
      </w:r>
    </w:p>
    <w:p>
      <w:pPr>
        <w:pStyle w:val="FirstParagraph"/>
      </w:pPr>
      <w:r>
        <w:t xml:space="preserve">The academic training of dietitians in Iran is governed by rigorous standards set by institutions such as the University of Medical Sciences and Tehran University of Medical Sciences. These programs integrate foundational knowledge in biochemistry, physiology, and clinical nutrition with culturally specific coursework tailored to Iranian dietary patterns. Graduates must obtain certification from the Iranian Society of Nutritionists and Dietitians (ISND), which ensures they meet national competency criteria for practicing within Iran’s healthcare system. However, challenges persist in terms of professional recognition; while dietitians are respected in clinical settings, their role is sometimes overshadowed by other healthcare professionals due to limited public awareness about the scope of their expertise.</w:t>
      </w:r>
    </w:p>
    <w:bookmarkEnd w:id="22"/>
    <w:bookmarkStart w:id="23" w:name="X55230a5ac09bb170c1d6eb8d16ba6b56f81d2ba"/>
    <w:p>
      <w:pPr>
        <w:pStyle w:val="Heading2"/>
      </w:pPr>
      <w:r>
        <w:t xml:space="preserve">Cultural and Societal Influences on Dietetic Practice</w:t>
      </w:r>
    </w:p>
    <w:p>
      <w:pPr>
        <w:pStyle w:val="FirstParagraph"/>
      </w:pPr>
      <w:r>
        <w:t xml:space="preserve">Tehran’s unique sociocultural environment necessitates that dietitians adopt a nuanced approach to patient care. Traditional Iranian cuisine, rich in herbs, legumes, and healthy fats like olive oil, is often modified by modern dietary trends influenced by global fast-food culture. Dietitians in Tehran must navigate these complexities while respecting cultural preferences. For example, they might advise patients with diabetes on incorporating low-glycemic-index Persian dishes (e.g., fesenjān or shirin polo) into their diets rather than recommending foreign foods that may conflict with local culinary traditions. Additionally, the influence of religious practices, such as fasting during Ramadan, requires dietitians to provide culturally sensitive guidance for maintaining nutritional balance without compromising spiritual observances.</w:t>
      </w:r>
    </w:p>
    <w:bookmarkEnd w:id="23"/>
    <w:bookmarkStart w:id="24" w:name="challenges-facing-dietitians-in-tehran"/>
    <w:p>
      <w:pPr>
        <w:pStyle w:val="Heading2"/>
      </w:pPr>
      <w:r>
        <w:t xml:space="preserve">Challenges Facing Dietitians in Tehran</w:t>
      </w:r>
    </w:p>
    <w:p>
      <w:pPr>
        <w:pStyle w:val="FirstParagraph"/>
      </w:pPr>
      <w:r>
        <w:t xml:space="preserve">Despite their growing importance, dietitians in Tehran face significant challenges. One major barrier is the lack of standardized protocols for integrating dietetic services into primary healthcare facilities. Many general hospitals and clinics do not have dedicated nutrition departments, limiting opportunities for dietitians to work directly with patients. Another issue is the limited availability of specialized training programs for addressing emerging health concerns, such as metabolic syndrome or food insecurity in low-income neighborhoods. Furthermore, public awareness campaigns about the benefits of consulting dietitians are underfunded compared to initiatives promoting pharmaceutical treatments.</w:t>
      </w:r>
    </w:p>
    <w:bookmarkEnd w:id="24"/>
    <w:bookmarkStart w:id="25" w:name="Xfec555d075cef6b7f6800d26875ca0091ea6a85"/>
    <w:p>
      <w:pPr>
        <w:pStyle w:val="Heading2"/>
      </w:pPr>
      <w:r>
        <w:t xml:space="preserve">Opportunities for Advancement and Collaboration</w:t>
      </w:r>
    </w:p>
    <w:p>
      <w:pPr>
        <w:pStyle w:val="FirstParagraph"/>
      </w:pPr>
      <w:r>
        <w:t xml:space="preserve">Tehran’s dynamic healthcare ecosystem offers opportunities for dietitians to expand their impact through interdisciplinary collaboration. Partnerships with physicians, physiotherapists, and psychologists are increasingly common in managing conditions like obesity and eating disorders. Additionally, the rise of telehealth services in Iran has enabled dietitians to reach underserved rural areas via digital platforms, a practice that gained momentum during the COVID-19 pandemic. Academic institutions in Tehran are also fostering innovation through research projects on topics such as plant-based diets for heart health or the role of probiotics in traditional Iranian foods.</w:t>
      </w:r>
    </w:p>
    <w:bookmarkEnd w:id="25"/>
    <w:bookmarkStart w:id="26" w:name="conclusion"/>
    <w:p>
      <w:pPr>
        <w:pStyle w:val="Heading2"/>
      </w:pPr>
      <w:r>
        <w:t xml:space="preserve">Conclusion</w:t>
      </w:r>
    </w:p>
    <w:p>
      <w:pPr>
        <w:pStyle w:val="FirstParagraph"/>
      </w:pPr>
      <w:r>
        <w:t xml:space="preserve">In conclusion, dietitians occupy a vital position within Iran’s healthcare system, particularly in the bustling city of Tehran. Their academic training and professional expertise are essential for addressing both local and global health challenges, from combating NCDs to preserving cultural dietary traditions. As urbanization continues to shape public health needs in Tehran, the role of dietitians will only become more critical. Future efforts should focus on enhancing policy integration, expanding educational programs, and increasing public awareness of the value that dietitians bring to individual and community well-being. This academic document underscores the importance of recognizing and supporting dietitians as key players in advancing Iran’s health agenda in Tehran.</w:t>
      </w:r>
    </w:p>
    <w:bookmarkEnd w:id="26"/>
    <w:bookmarkStart w:id="27"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Dietitian</w:t>
      </w:r>
    </w:p>
    <w:p>
      <w:pPr>
        <w:numPr>
          <w:ilvl w:val="0"/>
          <w:numId w:val="1001"/>
        </w:numPr>
        <w:pStyle w:val="Compact"/>
      </w:pPr>
      <w:r>
        <w:t xml:space="preserve">Iran Tehran</w:t>
      </w:r>
    </w:p>
    <w:p>
      <w:pPr>
        <w:pStyle w:val="FirstParagraph"/>
      </w:pPr>
      <w:r>
        <w:rPr>
          <w:bCs/>
          <w:b/>
        </w:rPr>
        <w:t xml:space="preserve">Note:</w:t>
      </w:r>
      <w:r>
        <w:t xml:space="preserve"> </w:t>
      </w:r>
      <w:r>
        <w:t xml:space="preserve">This document is structured to meet the academic standards required for research or policy discussions, with a focus on the interplay between dietetic practices, cultural context, and public health outcomes in Iran’s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Iran, Tehran</dc:title>
  <dc:creator/>
  <dc:language>en</dc:language>
  <cp:keywords/>
  <dcterms:created xsi:type="dcterms:W3CDTF">2026-07-17T01:52:11Z</dcterms:created>
  <dcterms:modified xsi:type="dcterms:W3CDTF">2026-07-17T01:52:11Z</dcterms:modified>
</cp:coreProperties>
</file>

<file path=docProps/custom.xml><?xml version="1.0" encoding="utf-8"?>
<Properties xmlns="http://schemas.openxmlformats.org/officeDocument/2006/custom-properties" xmlns:vt="http://schemas.openxmlformats.org/officeDocument/2006/docPropsVTypes"/>
</file>