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Colombia</w:t>
      </w:r>
      <w:r>
        <w:t xml:space="preserve"> </w:t>
      </w:r>
      <w:r>
        <w:t xml:space="preserve">Medellín</w:t>
      </w:r>
    </w:p>
    <w:bookmarkStart w:id="28" w:name="Xac85a5914c58d923acf58134f9787cfc5efd920"/>
    <w:p>
      <w:pPr>
        <w:pStyle w:val="Heading1"/>
      </w:pPr>
      <w:r>
        <w:t xml:space="preserve">Abstract Academic Document: Doctor General Practitioner in Colombia Medellín</w:t>
      </w:r>
    </w:p>
    <w:p>
      <w:pPr>
        <w:pStyle w:val="FirstParagraph"/>
      </w:pPr>
      <w:r>
        <w:rPr>
          <w:iCs/>
          <w:i/>
          <w:bCs/>
          <w:b/>
        </w:rPr>
        <w:t xml:space="preserve">This academic abstract is designed to explore the critical role of the Doctor General Practitioner (DGP) within the healthcare system of Colombia, specifically in the city of Medellín. It examines challenges, opportunities, and contextual factors that define their professional practice in this region. The document integrates academic rigor with practical relevance to address pressing health inequities and systemic inefficiencies.</w:t>
      </w:r>
    </w:p>
    <w:bookmarkStart w:id="20" w:name="introduction"/>
    <w:p>
      <w:pPr>
        <w:pStyle w:val="Heading2"/>
      </w:pPr>
      <w:r>
        <w:t xml:space="preserve">Introduction</w:t>
      </w:r>
    </w:p>
    <w:p>
      <w:pPr>
        <w:pStyle w:val="FirstParagraph"/>
      </w:pPr>
      <w:r>
        <w:t xml:space="preserve">The Doctor General Practitioner (DGP) is a cornerstone of primary healthcare, serving as the first point of contact for patients in both acute and chronic care scenarios. In Colombia, where the healthcare system has evolved through policy reforms such as the 1993 Constitutional Reform and subsequent Law 100 of 1993, the DGP plays a pivotal role in delivering equitable health services. However, Medellín—a metropolitan area with over 2.5 million inhabitants—presents unique challenges that demand a nuanced analysis of DGP practices. This document investigates how DGPs navigate socioeconomic disparities, urbanization pressures, and public health priorities in Colombia’s second-largest city.</w:t>
      </w:r>
    </w:p>
    <w:p>
      <w:pPr>
        <w:pStyle w:val="BodyText"/>
      </w:pPr>
      <w:r>
        <w:t xml:space="preserve">The relevance of this study lies in addressing the gaps between policy frameworks and on-the-ground realities for DGPs. Medellín, while economically dynamic, faces issues such as limited access to specialized care in peripheral neighborhoods and rising non-communicable diseases (NCDs). The DGP must therefore act not only as a clinical provider but also as a coordinator of care within fragmented health networks. This abstract synthesizes existing literature and field observations to provide actionable insights for improving DGPs’ efficacy in Colombia Medellín.</w:t>
      </w:r>
    </w:p>
    <w:bookmarkEnd w:id="20"/>
    <w:bookmarkStart w:id="21" w:name="contextual-background"/>
    <w:p>
      <w:pPr>
        <w:pStyle w:val="Heading2"/>
      </w:pPr>
      <w:r>
        <w:t xml:space="preserve">Contextual Background</w:t>
      </w:r>
    </w:p>
    <w:p>
      <w:pPr>
        <w:pStyle w:val="FirstParagraph"/>
      </w:pPr>
      <w:r>
        <w:t xml:space="preserve">The Colombian healthcare system, structured around the principles of universal coverage and equity, relies heavily on general practitioners (GPs) to manage 70% of primary care consultations. In Medellín, DGPs operate within a mix of public (Servicios de Atención Primaria en Salud – SAPS) and private clinics. The city’s geographic diversity—ranging from the Andean slopes to coastal areas—introduces variability in healthcare accessibility, particularly for vulnerable populations like low-income communities and indigenous groups.</w:t>
      </w:r>
    </w:p>
    <w:p>
      <w:pPr>
        <w:pStyle w:val="BodyText"/>
      </w:pPr>
      <w:r>
        <w:t xml:space="preserve">Recent studies highlight that DGPs in Medellín face high patient loads, with some clinics exceeding 400 consultations per week. This is exacerbated by a shortage of medical professionals due to migration to urban centers or overseas opportunities. Additionally, the integration of health technology (e.g., electronic medical records) remains inconsistent across public and private sectors, complicating data-driven decision-making for DGPs.</w:t>
      </w:r>
    </w:p>
    <w:bookmarkEnd w:id="21"/>
    <w:bookmarkStart w:id="25" w:name="key-research-areas"/>
    <w:p>
      <w:pPr>
        <w:pStyle w:val="Heading2"/>
      </w:pPr>
      <w:r>
        <w:t xml:space="preserve">Key Research Areas</w:t>
      </w:r>
    </w:p>
    <w:p>
      <w:pPr>
        <w:pStyle w:val="FirstParagraph"/>
      </w:pPr>
      <w:r>
        <w:t xml:space="preserve">The academic investigation into the DGP role in Colombia Medellín centers on three interconnected dimensions:</w:t>
      </w:r>
      <w:r>
        <w:t xml:space="preserve"> </w:t>
      </w:r>
      <w:r>
        <w:rPr>
          <w:bCs/>
          <w:b/>
        </w:rPr>
        <w:t xml:space="preserve">clinical practice</w:t>
      </w:r>
      <w:r>
        <w:t xml:space="preserve">,</w:t>
      </w:r>
      <w:r>
        <w:t xml:space="preserve"> </w:t>
      </w:r>
      <w:r>
        <w:rPr>
          <w:bCs/>
          <w:b/>
        </w:rPr>
        <w:t xml:space="preserve">socioeconomic influences</w:t>
      </w:r>
      <w:r>
        <w:t xml:space="preserve">, and</w:t>
      </w:r>
      <w:r>
        <w:t xml:space="preserve"> </w:t>
      </w:r>
      <w:r>
        <w:rPr>
          <w:bCs/>
          <w:b/>
        </w:rPr>
        <w:t xml:space="preserve">policymaking alignment</w:t>
      </w:r>
      <w:r>
        <w:t xml:space="preserve">. Each dimension is explored below:</w:t>
      </w:r>
    </w:p>
    <w:bookmarkStart w:id="22" w:name="Xa95534d7568fc717ef4fc40a0c989472c5b5db0"/>
    <w:p>
      <w:pPr>
        <w:pStyle w:val="Heading3"/>
      </w:pPr>
      <w:r>
        <w:t xml:space="preserve">Clinical Practice and Workload Management</w:t>
      </w:r>
    </w:p>
    <w:p>
      <w:pPr>
        <w:pStyle w:val="FirstParagraph"/>
      </w:pPr>
      <w:r>
        <w:t xml:space="preserve">DGPs in Medellín are often the sole healthcare providers in underserved areas, necessitating multitasking across preventive care, chronic disease management (e.g., diabetes, hypertension), and emergency triage. A 2021 study by Universidad de Antioquia found that 65% of DGPs reported burnout due to excessive patient volumes and limited time for individualized consultations. This section of the abstract emphasizes the need for training programs in time management, telemedicine adoption, and collaborative care models to alleviate these pressures.</w:t>
      </w:r>
    </w:p>
    <w:bookmarkEnd w:id="22"/>
    <w:bookmarkStart w:id="23" w:name="X2fa66e120a4e22eeaf482fbb1cce077ee640cc0"/>
    <w:p>
      <w:pPr>
        <w:pStyle w:val="Heading3"/>
      </w:pPr>
      <w:r>
        <w:t xml:space="preserve">Socioeconomic Influences on Healthcare Access</w:t>
      </w:r>
    </w:p>
    <w:p>
      <w:pPr>
        <w:pStyle w:val="FirstParagraph"/>
      </w:pPr>
      <w:r>
        <w:t xml:space="preserve">Economic inequality in Medellín is stark: while affluent neighborhoods boast private clinics with advanced diagnostics, lower-income districts rely on under-resourced SAPS facilities. DGPs frequently encounter patients unable to afford medications or follow-up visits, leading to fragmented care. This disparity underscores the importance of DGPs acting as advocates for policy reforms that prioritize resource redistribution and community health education.</w:t>
      </w:r>
    </w:p>
    <w:p>
      <w:pPr>
        <w:pStyle w:val="BodyText"/>
      </w:pPr>
      <w:r>
        <w:t xml:space="preserve">Cultural factors further complicate care delivery. For instance, traditional healing practices among Afro-Colombian and indigenous communities sometimes conflict with biomedical approaches. DGPs must therefore develop cultural competence to bridge trust gaps and improve treatment adherence.</w:t>
      </w:r>
    </w:p>
    <w:bookmarkEnd w:id="23"/>
    <w:bookmarkStart w:id="24" w:name="policymaking-alignment"/>
    <w:p>
      <w:pPr>
        <w:pStyle w:val="Heading3"/>
      </w:pPr>
      <w:r>
        <w:t xml:space="preserve">Policymaking Alignment</w:t>
      </w:r>
    </w:p>
    <w:p>
      <w:pPr>
        <w:pStyle w:val="FirstParagraph"/>
      </w:pPr>
      <w:r>
        <w:t xml:space="preserve">The Colombian government’s National Health Plan (2021–2025) emphasizes strengthening primary care through increased funding for DGPs. However, implementation in Medellín has been uneven. This abstract critiques the lack of incentives for DGPs to work in marginalized zones and proposes solutions such as salary bonuses, subsidized continuing education, and partnerships with local NGOs.</w:t>
      </w:r>
    </w:p>
    <w:p>
      <w:pPr>
        <w:pStyle w:val="BodyText"/>
      </w:pPr>
      <w:r>
        <w:t xml:space="preserve">Moreover, the integration of DGPs into national health databases remains incomplete. Standardizing data collection across Medellín’s clinics could enhance monitoring of public health trends and enable targeted interventions for conditions like dengue or mental health crises post-pandemic.</w:t>
      </w:r>
    </w:p>
    <w:bookmarkEnd w:id="24"/>
    <w:bookmarkEnd w:id="25"/>
    <w:bookmarkStart w:id="26" w:name="discussion-and-implications"/>
    <w:p>
      <w:pPr>
        <w:pStyle w:val="Heading2"/>
      </w:pPr>
      <w:r>
        <w:t xml:space="preserve">Discussion and Implications</w:t>
      </w:r>
    </w:p>
    <w:p>
      <w:pPr>
        <w:pStyle w:val="FirstParagraph"/>
      </w:pPr>
      <w:r>
        <w:t xml:space="preserve">The findings underscore that DGPs in Colombia Medellín are both overburdened and under-resourced. Yet, their adaptability—through initiatives like mobile clinics in slums or community health worker collaboration—demonstrates resilience. The academic discourse here argues for a paradigm shift: DGPs should be recognized not merely as clinicians but as leaders of integrated care networks.</w:t>
      </w:r>
    </w:p>
    <w:p>
      <w:pPr>
        <w:pStyle w:val="BodyText"/>
      </w:pPr>
      <w:r>
        <w:t xml:space="preserve">Policymakers must address structural issues such as medical workforce shortages and funding disparities. For example, Medellín’s municipal government could invest in GP training academies or incentivize rural postings through housing subsidies. Meanwhile, DGPs themselves should engage more actively with health tech innovations to streamline workflows and improve patient outcomes.</w:t>
      </w:r>
    </w:p>
    <w:bookmarkEnd w:id="26"/>
    <w:bookmarkStart w:id="27" w:name="conclusion"/>
    <w:p>
      <w:pPr>
        <w:pStyle w:val="Heading2"/>
      </w:pPr>
      <w:r>
        <w:t xml:space="preserve">Conclusion</w:t>
      </w:r>
    </w:p>
    <w:p>
      <w:pPr>
        <w:pStyle w:val="FirstParagraph"/>
      </w:pPr>
      <w:r>
        <w:t xml:space="preserve">In conclusion, the Doctor General Practitioner (DGP) is indispensable to Colombia Medellín’s healthcare system. However, systemic challenges—ranging from socioeconomic divides to policy misalignment—require urgent attention. This academic abstract advocates for a holistic approach that empowers DGPs through training, technology, and equitable resource allocation while aligning their roles with national health objectives. By centering the DGP in Medellín’s healthcare narrative, Colombia can move closer to achieving its vision of universal health coverage.</w:t>
      </w:r>
    </w:p>
    <w:p>
      <w:pPr>
        <w:pStyle w:val="BodyText"/>
      </w:pPr>
      <w:r>
        <w:rPr>
          <w:iCs/>
          <w:i/>
        </w:rPr>
        <w:t xml:space="preserve">Note: This document is intended for academic use in research or policy analysis related to general practice in Colombia Medellín. Further empirical studies are recommended to validate the proposed strategies.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Colombia Medellín</dc:title>
  <dc:creator/>
  <cp:keywords/>
  <dcterms:created xsi:type="dcterms:W3CDTF">2026-07-23T12:05:14Z</dcterms:created>
  <dcterms:modified xsi:type="dcterms:W3CDTF">2026-07-23T12:05:14Z</dcterms:modified>
</cp:coreProperties>
</file>

<file path=docProps/custom.xml><?xml version="1.0" encoding="utf-8"?>
<Properties xmlns="http://schemas.openxmlformats.org/officeDocument/2006/custom-properties" xmlns:vt="http://schemas.openxmlformats.org/officeDocument/2006/docPropsVTypes"/>
</file>