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Israel's</w:t>
      </w:r>
      <w:r>
        <w:t xml:space="preserve"> </w:t>
      </w:r>
      <w:r>
        <w:t xml:space="preserve">Tel</w:t>
      </w:r>
      <w:r>
        <w:t xml:space="preserve"> </w:t>
      </w:r>
      <w:r>
        <w:t xml:space="preserve">Aviv</w:t>
      </w:r>
    </w:p>
    <w:p>
      <w:pPr>
        <w:pStyle w:val="FirstParagraph"/>
      </w:pPr>
      <w:r>
        <w:t xml:space="preserve">```html</w:t>
      </w:r>
    </w:p>
    <w:bookmarkStart w:id="25" w:name="X5d3141c0f4ba4bb0ff6d9bba41196106aa1c49c"/>
    <w:p>
      <w:pPr>
        <w:pStyle w:val="Heading1"/>
      </w:pPr>
      <w:r>
        <w:t xml:space="preserve">The Role of Economists in Shaping Economic Policy in Israel: A Focus on Tel Aviv</w:t>
      </w:r>
    </w:p>
    <w:p>
      <w:pPr>
        <w:pStyle w:val="FirstParagraph"/>
      </w:pPr>
      <w:r>
        <w:rPr>
          <w:bCs/>
          <w:b/>
        </w:rPr>
        <w:t xml:space="preserve">Abstract:</w:t>
      </w:r>
    </w:p>
    <w:p>
      <w:pPr>
        <w:pStyle w:val="BodyText"/>
      </w:pPr>
      <w:r>
        <w:t xml:space="preserve">In the rapidly evolving economic landscape of Israel, particularly within the dynamic urban center of Tel Aviv, economists play a pivotal role as architects of policy, analysts of market trends, and strategists for sustainable growth. This academic abstract explores the multifaceted contributions of economists in Israel’s most economically vibrant city, emphasizing their influence on local and national economic frameworks. By examining the intersection of theoretical economics with practical application in Tel Aviv—a hub for innovation, technology, and global trade—the document highlights how economists navigate complex challenges such as inflation management, labor market dynamics, and the integration of startups into a globally competitive economy.</w:t>
      </w:r>
    </w:p>
    <w:p>
      <w:pPr>
        <w:pStyle w:val="BodyText"/>
      </w:pPr>
      <w:r>
        <w:t xml:space="preserve">Tel Aviv’s unique position as Israel’s financial and technological capital necessitates a nuanced understanding of economic principles tailored to its specific socio-economic conditions. Economists in this region are not only tasked with analyzing macroeconomic indicators like GDP growth, unemployment rates, and trade balances but also with addressing micro-level issues such as housing affordability, innovation-driven entrepreneurship, and the impact of global market fluctuations on local industries. This dual focus requires economists to employ advanced analytical tools, including econometric modeling and behavioral economics theories, to inform policy decisions that balance short-term stability with long-term prosperity.</w:t>
      </w:r>
    </w:p>
    <w:bookmarkStart w:id="20" w:name="X1321bea452b065c17e559c44305b9241c6da35c"/>
    <w:p>
      <w:pPr>
        <w:pStyle w:val="Heading2"/>
      </w:pPr>
      <w:r>
        <w:t xml:space="preserve">Theoretical Foundations and Practical Applications</w:t>
      </w:r>
    </w:p>
    <w:p>
      <w:pPr>
        <w:pStyle w:val="FirstParagraph"/>
      </w:pPr>
      <w:r>
        <w:t xml:space="preserve">Economists in Tel Aviv operate at the crossroads of classical economic theory and modern data-driven methodologies. Their work is deeply rooted in neoclassical economics, which emphasizes market equilibrium, supply-demand dynamics, and the role of incentives in resource allocation. However, given the city’s tech-centric economy—home to a thriving startup ecosystem—their analyses increasingly incorporate insights from behavioral economics, game theory, and network economics. For instance, economists often model how collective decision-making in collaborative innovation hubs (such as Tel Aviv’s “Startup Nation” culture) influences market outcomes or how incentives for entrepreneurship can be optimized through tax policy and regulatory frameworks.</w:t>
      </w:r>
    </w:p>
    <w:p>
      <w:pPr>
        <w:pStyle w:val="BodyText"/>
      </w:pPr>
      <w:r>
        <w:t xml:space="preserve">A critical area of focus is the integration of technological advancements into economic planning. Economists in Tel Aviv frequently collaborate with data scientists and policymakers to assess the implications of automation, artificial intelligence, and digital currencies on employment structures and financial systems. These analyses are vital for shaping policies that mitigate job displacement while fostering innovation-driven growth.</w:t>
      </w:r>
    </w:p>
    <w:bookmarkEnd w:id="20"/>
    <w:bookmarkStart w:id="21" w:name="Xb0823232173526ea9309743824b3f3f6a85068a"/>
    <w:p>
      <w:pPr>
        <w:pStyle w:val="Heading2"/>
      </w:pPr>
      <w:r>
        <w:t xml:space="preserve">Economic Policy-Making in Israel’s Core City</w:t>
      </w:r>
    </w:p>
    <w:p>
      <w:pPr>
        <w:pStyle w:val="FirstParagraph"/>
      </w:pPr>
      <w:r>
        <w:t xml:space="preserve">Tel Aviv serves as the epicenter of economic policymaking in Israel, with its policymakers frequently drawing on expertise from local economists. The city’s economic strategies are influenced by global trends such as climate change, energy transitions, and geopolitical uncertainties. For example, economists have been instrumental in advising on renewable energy investments to reduce Israel’s reliance on imported fossil fuels—a move that aligns with both environmental goals and economic resilience.</w:t>
      </w:r>
    </w:p>
    <w:p>
      <w:pPr>
        <w:pStyle w:val="BodyText"/>
      </w:pPr>
      <w:r>
        <w:t xml:space="preserve">Additionally, the housing crisis in Tel Aviv—characterized by soaring property prices and limited availability—has become a focal point for economists. Through rigorous analysis of supply-demand imbalances, zoning regulations, and foreign investment trends, they have proposed innovative solutions such as modular housing initiatives and tax incentives for developers targeting affordable housing. These interventions aim to address social inequities while maintaining the city’s economic dynamism.</w:t>
      </w:r>
    </w:p>
    <w:bookmarkEnd w:id="21"/>
    <w:bookmarkStart w:id="22" w:name="X48202aed222f3e3ad38db3a76c55a9599f0572e"/>
    <w:p>
      <w:pPr>
        <w:pStyle w:val="Heading2"/>
      </w:pPr>
      <w:r>
        <w:t xml:space="preserve">Challenges and Opportunities in a Globalized Economy</w:t>
      </w:r>
    </w:p>
    <w:p>
      <w:pPr>
        <w:pStyle w:val="FirstParagraph"/>
      </w:pPr>
      <w:r>
        <w:t xml:space="preserve">One of the most significant challenges for economists in Tel Aviv is navigating Israel’s integration into global markets. The city’s economy is deeply intertwined with international trade networks, particularly in technology and defense sectors. Economists must assess risks such as trade wars, currency fluctuations, and supply chain disruptions while identifying opportunities for export-led growth. For instance, their analyses of semiconductor manufacturing costs and global demand have directly influenced Israel’s strategy to position itself as a leader in advanced manufacturing.</w:t>
      </w:r>
    </w:p>
    <w:p>
      <w:pPr>
        <w:pStyle w:val="BodyText"/>
      </w:pPr>
      <w:r>
        <w:t xml:space="preserve">Moreover, the rise of remote work and digital nomadism has introduced new variables into Tel Aviv’s economic planning. Economists are tasked with evaluating how these trends affect local labor markets, real estate demand, and municipal revenue streams. Their projections help shape policies that balance the benefits of a globally connected workforce with the need to preserve social infrastructure.</w:t>
      </w:r>
    </w:p>
    <w:bookmarkEnd w:id="22"/>
    <w:bookmarkStart w:id="23" w:name="case-studies-economic-impact-in-tel-aviv"/>
    <w:p>
      <w:pPr>
        <w:pStyle w:val="Heading2"/>
      </w:pPr>
      <w:r>
        <w:t xml:space="preserve">Case Studies: Economic Impact in Tel Aviv</w:t>
      </w:r>
    </w:p>
    <w:p>
      <w:pPr>
        <w:pStyle w:val="FirstParagraph"/>
      </w:pPr>
      <w:r>
        <w:t xml:space="preserve">A case study of Tel Aviv’s tech sector illustrates the tangible impact of economists’ work. The city hosts over 3,000 startups, many of which have been funded by venture capital from both domestic and international sources. Economists have quantified the contribution of these enterprises to Israel’s GDP, estimating that the tech sector accounts for approximately 15% of national output. Their research has also highlighted how talent retention policies—such as streamlined immigration processes for high-skilled workers—directly correlate with sustained innovation and economic growth.</w:t>
      </w:r>
    </w:p>
    <w:p>
      <w:pPr>
        <w:pStyle w:val="BodyText"/>
      </w:pPr>
      <w:r>
        <w:t xml:space="preserve">Another example is the role of economists in managing inflation during periods of geopolitical instability, such as the Israeli-Palestinian conflict or regional tensions with Iran. By analyzing historical data on consumer price indices and labor market trends, they have provided actionable insights for monetary policy adjustments that stabilize purchasing power while avoiding stifling economic activity.</w:t>
      </w:r>
    </w:p>
    <w:bookmarkEnd w:id="23"/>
    <w:bookmarkStart w:id="24" w:name="conclusion"/>
    <w:p>
      <w:pPr>
        <w:pStyle w:val="Heading2"/>
      </w:pPr>
      <w:r>
        <w:t xml:space="preserve">Conclusion</w:t>
      </w:r>
    </w:p>
    <w:p>
      <w:pPr>
        <w:pStyle w:val="FirstParagraph"/>
      </w:pPr>
      <w:r>
        <w:t xml:space="preserve">In conclusion, economists in Tel Aviv are indispensable to Israel’s economic resilience and growth. Their work bridges the gap between academic theory and practical governance, ensuring that the city remains a beacon of innovation and prosperity. As Tel Aviv continues to evolve as a global economic powerhouse, the contributions of economists will remain central to addressing emerging challenges and capitalizing on new opportunities. This abstract underscores the vital role of these professionals in shaping not only Israel’s economic future but also its place within an increasingly interconnected world.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Economists in Israel's Tel Aviv</dc:title>
  <dc:creator/>
  <dc:language>en</dc:language>
  <cp:keywords/>
  <dcterms:created xsi:type="dcterms:W3CDTF">2026-07-21T05:51:02Z</dcterms:created>
  <dcterms:modified xsi:type="dcterms:W3CDTF">2026-07-21T05:51:02Z</dcterms:modified>
</cp:coreProperties>
</file>

<file path=docProps/custom.xml><?xml version="1.0" encoding="utf-8"?>
<Properties xmlns="http://schemas.openxmlformats.org/officeDocument/2006/custom-properties" xmlns:vt="http://schemas.openxmlformats.org/officeDocument/2006/docPropsVTypes"/>
</file>