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Academic</w:t>
      </w:r>
      <w:r>
        <w:t xml:space="preserve"> </w:t>
      </w:r>
      <w:r>
        <w:t xml:space="preserve">Publishing</w:t>
      </w:r>
      <w:r>
        <w:t xml:space="preserve"> </w:t>
      </w:r>
      <w:r>
        <w:t xml:space="preserve">within</w:t>
      </w:r>
      <w:r>
        <w:t xml:space="preserve"> </w:t>
      </w:r>
      <w:r>
        <w:t xml:space="preserve">Australia</w:t>
      </w:r>
      <w:r>
        <w:t xml:space="preserve"> </w:t>
      </w:r>
      <w:r>
        <w:t xml:space="preserve">Sydney</w:t>
      </w:r>
    </w:p>
    <w:bookmarkStart w:id="26" w:name="X2fa0b73abc690ad874b54a08a2cc85fb189d89d"/>
    <w:p>
      <w:pPr>
        <w:pStyle w:val="Heading1"/>
      </w:pPr>
      <w:r>
        <w:t xml:space="preserve">Abstract Academic: The Role of the Editor in Academic Publishing within Australia Sydney</w:t>
      </w:r>
    </w:p>
    <w:p>
      <w:pPr>
        <w:pStyle w:val="FirstParagraph"/>
      </w:pPr>
      <w:r>
        <w:rPr>
          <w:bCs/>
          <w:b/>
        </w:rPr>
        <w:t xml:space="preserve">Abstract:</w:t>
      </w:r>
    </w:p>
    <w:p>
      <w:pPr>
        <w:pStyle w:val="BodyText"/>
      </w:pPr>
      <w:r>
        <w:t xml:space="preserve">In the dynamic landscape of academic publishing, the role of an editor is pivotal in shaping scholarly discourse, ensuring quality control, and facilitating knowledge dissemination. This abstract academic document explores the significance of editors within the context of</w:t>
      </w:r>
      <w:r>
        <w:t xml:space="preserve"> </w:t>
      </w:r>
      <w:r>
        <w:rPr>
          <w:iCs/>
          <w:i/>
        </w:rPr>
        <w:t xml:space="preserve">Australia Sydney</w:t>
      </w:r>
      <w:r>
        <w:t xml:space="preserve">, a hub for higher education and research. By examining the unique challenges and opportunities faced by editors operating in this region, this study highlights how editorial practices are adapted to meet local demands while adhering to global standards. The analysis encompasses theoretical frameworks, case studies from Australian academic institutions, and insights into the evolving role of editors in an era marked by digital transformation and interdisciplinary collaboration.</w:t>
      </w:r>
    </w:p>
    <w:bookmarkStart w:id="20" w:name="Xf14abcc52f1715d40d2536fb54b71838ce643cd"/>
    <w:p>
      <w:pPr>
        <w:pStyle w:val="Heading2"/>
      </w:pPr>
      <w:r>
        <w:t xml:space="preserve">The Editor as a Pillar of Academic Integrity</w:t>
      </w:r>
    </w:p>
    <w:p>
      <w:pPr>
        <w:pStyle w:val="FirstParagraph"/>
      </w:pPr>
      <w:r>
        <w:t xml:space="preserve">The editor serves as a gatekeeper of scholarly excellence, tasked with evaluating manuscripts, ensuring adherence to academic standards, and fostering intellectual rigor. In</w:t>
      </w:r>
      <w:r>
        <w:t xml:space="preserve"> </w:t>
      </w:r>
      <w:r>
        <w:rPr>
          <w:iCs/>
          <w:i/>
        </w:rPr>
        <w:t xml:space="preserve">Australia Sydney</w:t>
      </w:r>
      <w:r>
        <w:t xml:space="preserve">, where institutions such as the University of Sydney and the Australian National University (ANU) are renowned for their research output, editors play a critical role in maintaining the credibility of publications. Their responsibilities extend beyond linguistic accuracy to include assessing methodological soundness, ethical compliance, and relevance to contemporary debates. This is particularly vital in a region like</w:t>
      </w:r>
      <w:r>
        <w:t xml:space="preserve"> </w:t>
      </w:r>
      <w:r>
        <w:rPr>
          <w:iCs/>
          <w:i/>
        </w:rPr>
        <w:t xml:space="preserve">Australia Sydney</w:t>
      </w:r>
      <w:r>
        <w:t xml:space="preserve">, where academic publishing is increasingly influenced by multicultural perspectives and interdisciplinary approaches.</w:t>
      </w:r>
    </w:p>
    <w:p>
      <w:pPr>
        <w:pStyle w:val="BodyText"/>
      </w:pPr>
      <w:r>
        <w:t xml:space="preserve">Editors in</w:t>
      </w:r>
      <w:r>
        <w:t xml:space="preserve"> </w:t>
      </w:r>
      <w:r>
        <w:rPr>
          <w:iCs/>
          <w:i/>
        </w:rPr>
        <w:t xml:space="preserve">Australia Sydney</w:t>
      </w:r>
      <w:r>
        <w:t xml:space="preserve"> </w:t>
      </w:r>
      <w:r>
        <w:t xml:space="preserve">must navigate a complex ecosystem of academic journals, open-access platforms, and institutional press networks. The rise of digital publishing has expanded their role to include data verification, plagiarism detection, and the integration of multimedia content. Moreover, the demand for culturally responsive editing—reflecting Australia’s diverse population—has necessitated training in cross-cultural communication and inclusive language practices.</w:t>
      </w:r>
    </w:p>
    <w:bookmarkEnd w:id="20"/>
    <w:bookmarkStart w:id="21" w:name="challenges-specific-to-australia-sydney"/>
    <w:p>
      <w:pPr>
        <w:pStyle w:val="Heading2"/>
      </w:pPr>
      <w:r>
        <w:t xml:space="preserve">Challenges Specific to</w:t>
      </w:r>
      <w:r>
        <w:t xml:space="preserve"> </w:t>
      </w:r>
      <w:r>
        <w:rPr>
          <w:iCs/>
          <w:i/>
        </w:rPr>
        <w:t xml:space="preserve">Australia Sydney</w:t>
      </w:r>
    </w:p>
    <w:p>
      <w:pPr>
        <w:pStyle w:val="FirstParagraph"/>
      </w:pPr>
      <w:r>
        <w:rPr>
          <w:iCs/>
          <w:i/>
        </w:rPr>
        <w:t xml:space="preserve">Australia Sydney</w:t>
      </w:r>
      <w:r>
        <w:t xml:space="preserve"> </w:t>
      </w:r>
      <w:r>
        <w:t xml:space="preserve">presents unique challenges for editors due to its geographic isolation, regulatory frameworks, and the interplay between national policies and international academic trends. For instance, Australia’s stringent research ethics guidelines require editors to ensure compliance with regulations such as those outlined by the National Statement on Ethical Conduct in Human Research (2007). Additionally, the growing emphasis on indigenous knowledge systems has prompted editors to incorporate decolonial perspectives into their evaluation criteria, a shift that aligns with broader institutional commitments to reconciliation and equity.</w:t>
      </w:r>
    </w:p>
    <w:p>
      <w:pPr>
        <w:pStyle w:val="BodyText"/>
      </w:pPr>
      <w:r>
        <w:t xml:space="preserve">Economic factors also influence editorial practices. Funding constraints for academic journals in</w:t>
      </w:r>
      <w:r>
        <w:t xml:space="preserve"> </w:t>
      </w:r>
      <w:r>
        <w:rPr>
          <w:iCs/>
          <w:i/>
        </w:rPr>
        <w:t xml:space="preserve">Australia Sydney</w:t>
      </w:r>
      <w:r>
        <w:t xml:space="preserve"> </w:t>
      </w:r>
      <w:r>
        <w:t xml:space="preserve">have led to increased reliance on volunteer editorial boards and partnerships with international publishers. This dynamic raises questions about the autonomy of editors in shaping the academic narrative, as well as their ability to prioritize regional research agendas over global trends.</w:t>
      </w:r>
    </w:p>
    <w:bookmarkEnd w:id="21"/>
    <w:bookmarkStart w:id="22" w:name="technological-innovations-and-editorship"/>
    <w:p>
      <w:pPr>
        <w:pStyle w:val="Heading2"/>
      </w:pPr>
      <w:r>
        <w:t xml:space="preserve">Technological Innovations and Editorship</w:t>
      </w:r>
    </w:p>
    <w:p>
      <w:pPr>
        <w:pStyle w:val="FirstParagraph"/>
      </w:pPr>
      <w:r>
        <w:t xml:space="preserve">The digital age has transformed editorial workflows, necessitating the adoption of new tools and methodologies. In</w:t>
      </w:r>
      <w:r>
        <w:t xml:space="preserve"> </w:t>
      </w:r>
      <w:r>
        <w:rPr>
          <w:iCs/>
          <w:i/>
        </w:rPr>
        <w:t xml:space="preserve">Australia Sydney</w:t>
      </w:r>
      <w:r>
        <w:t xml:space="preserve">, editors are increasingly utilizing artificial intelligence (AI) for tasks such as plagiarism checks, language processing, and manuscript triage. Platforms like Turnitin and Grammarly have become standard in the editorial toolkit, enabling faster turnaround times while maintaining high-quality standards. However, the reliance on AI also poses challenges related to subjectivity in peer review and the potential for algorithmic bias.</w:t>
      </w:r>
    </w:p>
    <w:p>
      <w:pPr>
        <w:pStyle w:val="BodyText"/>
      </w:pPr>
      <w:r>
        <w:t xml:space="preserve">Moreover, the rise of open-access publishing has redefined editorial priorities. Editors in</w:t>
      </w:r>
      <w:r>
        <w:t xml:space="preserve"> </w:t>
      </w:r>
      <w:r>
        <w:rPr>
          <w:iCs/>
          <w:i/>
        </w:rPr>
        <w:t xml:space="preserve">Australia Sydney</w:t>
      </w:r>
      <w:r>
        <w:t xml:space="preserve"> </w:t>
      </w:r>
      <w:r>
        <w:t xml:space="preserve">are now tasked with balancing the pressure to publish under open-access models with the need to uphold rigorous peer-review processes. This tension is compounded by institutional mandates requiring researchers to deposit their work in repositories such as Trove (National Library of Australia) or institutional archives, further emphasizing the editor’s role in navigating policy and practice.</w:t>
      </w:r>
    </w:p>
    <w:bookmarkEnd w:id="22"/>
    <w:bookmarkStart w:id="23" w:name="X9e40f12ac599e644df92ee498cf326251331ca4"/>
    <w:p>
      <w:pPr>
        <w:pStyle w:val="Heading2"/>
      </w:pPr>
      <w:r>
        <w:t xml:space="preserve">Interdisciplinary Collaboration and Editorial Leadership</w:t>
      </w:r>
    </w:p>
    <w:p>
      <w:pPr>
        <w:pStyle w:val="FirstParagraph"/>
      </w:pPr>
      <w:r>
        <w:rPr>
          <w:iCs/>
          <w:i/>
        </w:rPr>
        <w:t xml:space="preserve">Australia Sydney</w:t>
      </w:r>
      <w:r>
        <w:t xml:space="preserve"> </w:t>
      </w:r>
      <w:r>
        <w:t xml:space="preserve">is home to a vibrant interdisciplinary research culture, with editors often serving as facilitators of cross-disciplinary dialogue. For example, journals focused on environmental science may require editorial input from experts in climatology, policy studies, and indigenous knowledge systems to ensure holistic coverage of topics like climate change and sustainable development. This necessitates editors with broad expertise or the ability to collaborate effectively with specialists across fields.</w:t>
      </w:r>
    </w:p>
    <w:p>
      <w:pPr>
        <w:pStyle w:val="BodyText"/>
      </w:pPr>
      <w:r>
        <w:t xml:space="preserve">Editorial leadership is also crucial in fostering emerging research areas. In</w:t>
      </w:r>
      <w:r>
        <w:t xml:space="preserve"> </w:t>
      </w:r>
      <w:r>
        <w:rPr>
          <w:iCs/>
          <w:i/>
        </w:rPr>
        <w:t xml:space="preserve">Australia Sydney</w:t>
      </w:r>
      <w:r>
        <w:t xml:space="preserve">, where initiatives such as the Global Change Institute (University of Queensland) and the Sydney Institute of Marine Science are driving innovation, editors must stay abreast of cutting-edge developments to ensure their journals remain relevant. This includes advocating for the inclusion of innovative methodologies, such as data science techniques or mixed-methods research designs.</w:t>
      </w:r>
    </w:p>
    <w:bookmarkEnd w:id="23"/>
    <w:bookmarkStart w:id="24" w:name="X188cc3cafe7bc1993761c26aa32dfb1cac18060"/>
    <w:p>
      <w:pPr>
        <w:pStyle w:val="Heading2"/>
      </w:pPr>
      <w:r>
        <w:t xml:space="preserve">The Future of Editorship in</w:t>
      </w:r>
      <w:r>
        <w:t xml:space="preserve"> </w:t>
      </w:r>
      <w:r>
        <w:rPr>
          <w:iCs/>
          <w:i/>
        </w:rPr>
        <w:t xml:space="preserve">Australia Sydney</w:t>
      </w:r>
    </w:p>
    <w:p>
      <w:pPr>
        <w:pStyle w:val="FirstParagraph"/>
      </w:pPr>
      <w:r>
        <w:t xml:space="preserve">The future of editorship in</w:t>
      </w:r>
      <w:r>
        <w:t xml:space="preserve"> </w:t>
      </w:r>
      <w:r>
        <w:rPr>
          <w:iCs/>
          <w:i/>
        </w:rPr>
        <w:t xml:space="preserve">Australia Sydney</w:t>
      </w:r>
      <w:r>
        <w:t xml:space="preserve"> </w:t>
      </w:r>
      <w:r>
        <w:t xml:space="preserve">hinges on adaptability, ethical vigilance, and a commitment to inclusivity. As academic publishing continues to evolve, editors must prioritize training programs that address emerging challenges such as AI integration, open-access compliance, and cultural sensitivity. Institutions in</w:t>
      </w:r>
      <w:r>
        <w:t xml:space="preserve"> </w:t>
      </w:r>
      <w:r>
        <w:rPr>
          <w:iCs/>
          <w:i/>
        </w:rPr>
        <w:t xml:space="preserve">Australia Sydney</w:t>
      </w:r>
      <w:r>
        <w:t xml:space="preserve"> </w:t>
      </w:r>
      <w:r>
        <w:t xml:space="preserve">are already taking steps to support this through initiatives like the Australian Research Council’s (ARC) funding for editorial development and partnerships with international scholarly societies.</w:t>
      </w:r>
    </w:p>
    <w:p>
      <w:pPr>
        <w:pStyle w:val="BodyText"/>
      </w:pPr>
      <w:r>
        <w:t xml:space="preserve">Furthermore, the growing emphasis on global collaboration demands that editors in</w:t>
      </w:r>
      <w:r>
        <w:t xml:space="preserve"> </w:t>
      </w:r>
      <w:r>
        <w:rPr>
          <w:iCs/>
          <w:i/>
        </w:rPr>
        <w:t xml:space="preserve">Australia Sydney</w:t>
      </w:r>
      <w:r>
        <w:t xml:space="preserve"> </w:t>
      </w:r>
      <w:r>
        <w:t xml:space="preserve">cultivate networks that transcend national boundaries. By leveraging Australia’s strategic position as a bridge between Asia-Pacific and Western academic traditions, editors can contribute to a more interconnected scholarly ecosystem while preserving the distinctiveness of regional research.</w:t>
      </w:r>
    </w:p>
    <w:bookmarkEnd w:id="24"/>
    <w:bookmarkStart w:id="25" w:name="conclusion"/>
    <w:p>
      <w:pPr>
        <w:pStyle w:val="Heading2"/>
      </w:pPr>
      <w:r>
        <w:t xml:space="preserve">Conclusion</w:t>
      </w:r>
    </w:p>
    <w:p>
      <w:pPr>
        <w:pStyle w:val="FirstParagraph"/>
      </w:pPr>
      <w:r>
        <w:t xml:space="preserve">In conclusion, the editor plays an indispensable role in academic publishing, particularly within</w:t>
      </w:r>
      <w:r>
        <w:t xml:space="preserve"> </w:t>
      </w:r>
      <w:r>
        <w:rPr>
          <w:iCs/>
          <w:i/>
        </w:rPr>
        <w:t xml:space="preserve">Australia Sydney</w:t>
      </w:r>
      <w:r>
        <w:t xml:space="preserve">, where the convergence of cultural diversity, technological innovation, and rigorous scholarly standards creates both challenges and opportunities. By embracing adaptability and ethical responsibility, editors can continue to shape the trajectory of knowledge dissemination in this vibrant academic landscape. As</w:t>
      </w:r>
      <w:r>
        <w:t xml:space="preserve"> </w:t>
      </w:r>
      <w:r>
        <w:rPr>
          <w:iCs/>
          <w:i/>
        </w:rPr>
        <w:t xml:space="preserve">Australia Sydney</w:t>
      </w:r>
      <w:r>
        <w:t xml:space="preserve"> </w:t>
      </w:r>
      <w:r>
        <w:t xml:space="preserve">remains a cornerstone of global research, its editorial community must rise to the occasion—ensuring that the voices of local scholars are amplified while contributing meaningfully to international discourse.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Editor in Academic Publishing within Australia Sydney</dc:title>
  <dc:creator/>
  <cp:keywords/>
  <dcterms:created xsi:type="dcterms:W3CDTF">2026-07-15T05:40:59Z</dcterms:created>
  <dcterms:modified xsi:type="dcterms:W3CDTF">2026-07-15T05:40:59Z</dcterms:modified>
</cp:coreProperties>
</file>

<file path=docProps/custom.xml><?xml version="1.0" encoding="utf-8"?>
<Properties xmlns="http://schemas.openxmlformats.org/officeDocument/2006/custom-properties" xmlns:vt="http://schemas.openxmlformats.org/officeDocument/2006/docPropsVTypes"/>
</file>