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cd23f3145336cdaf57ef45f7c72bee8444461a7"/>
    <w:p>
      <w:pPr>
        <w:pStyle w:val="Heading1"/>
      </w:pPr>
      <w:r>
        <w:t xml:space="preserve">Abstract Academic Document: The Role of an Editor in Canada Vancouver</w:t>
      </w:r>
    </w:p>
    <w:p>
      <w:pPr>
        <w:pStyle w:val="FirstParagraph"/>
      </w:pPr>
      <w:r>
        <w:rPr>
          <w:bCs/>
          <w:b/>
        </w:rPr>
        <w:t xml:space="preserve">Keywords:</w:t>
      </w:r>
      <w:r>
        <w:t xml:space="preserve"> </w:t>
      </w:r>
      <w:r>
        <w:t xml:space="preserve">Abstract academic, Editor, Canada Vancouver.</w:t>
      </w:r>
    </w:p>
    <w:bookmarkStart w:id="20" w:name="introduction"/>
    <w:p>
      <w:pPr>
        <w:pStyle w:val="Heading2"/>
      </w:pPr>
      <w:r>
        <w:t xml:space="preserve">Introduction</w:t>
      </w:r>
    </w:p>
    <w:p>
      <w:pPr>
        <w:pStyle w:val="FirstParagraph"/>
      </w:pPr>
      <w:r>
        <w:t xml:space="preserve">The role of an editor is pivotal in the dissemination of academic knowledge, particularly within the context of higher education and scholarly publishing. This abstract explores the significance of an editor in the Canadian city of Vancouver, emphasizing its unique academic and cultural landscape. Canada Vancouver, as a hub for innovation, research, and multicultural exchange, hosts a dynamic ecosystem where editors play a critical role in shaping academic discourse. The purpose of this document is to examine how the editor functions as both a technical facilitator and an intellectual gatekeeper within Canadian academia, with specific focus on its application in Vancouver. Through this analysis, we aim to highlight the interplay between editorial practices and regional academic standards in Canada Vancouver.</w:t>
      </w:r>
    </w:p>
    <w:bookmarkEnd w:id="20"/>
    <w:bookmarkStart w:id="21" w:name="Xc9ab60390b6d82d73865c8324ffb51f4940c6a1"/>
    <w:p>
      <w:pPr>
        <w:pStyle w:val="Heading2"/>
      </w:pPr>
      <w:r>
        <w:t xml:space="preserve">Contextualizing the Editor in Canada Vancouver</w:t>
      </w:r>
    </w:p>
    <w:p>
      <w:pPr>
        <w:pStyle w:val="FirstParagraph"/>
      </w:pPr>
      <w:r>
        <w:t xml:space="preserve">Canada Vancouver is home to renowned institutions such as the University of British Columbia (UBC), Simon Fraser University (SFU), and several research centers, which collectively contribute to a vibrant academic environment. The city’s reputation as a leader in environmental science, Indigenous studies, and technology makes it an ideal setting to study the role of editors in academic publishing. In this context, an editor is not merely a tool for formatting or proofreading but a critical component of the scholarly communication process. From managing peer-reviewed journals to ensuring compliance with Canadian research ethics guidelines (e.g., Tri-Council Policy Statement), editors in Vancouver must navigate a multifaceted role that bridges technical precision and academic integrity.</w:t>
      </w:r>
    </w:p>
    <w:bookmarkEnd w:id="21"/>
    <w:bookmarkStart w:id="22" w:name="Xb48114c1266610a7d2ef537fb508774145d8e2d"/>
    <w:p>
      <w:pPr>
        <w:pStyle w:val="Heading2"/>
      </w:pPr>
      <w:r>
        <w:t xml:space="preserve">The Dual Function of an Editor: Technical and Intellectual</w:t>
      </w:r>
    </w:p>
    <w:p>
      <w:pPr>
        <w:pStyle w:val="FirstParagraph"/>
      </w:pPr>
      <w:r>
        <w:t xml:space="preserve">Within the framework of Canada Vancouver’s academic institutions, an editor serves dual functions. Technically, it ensures the formatting of manuscripts according to specific journal guidelines, such as APA or MLA styles mandated by Canadian universities. For instance, editors in Vancouver-based journals often adhere to the Canadian Council of Ministers of Education (CCME) standards for academic writing. Intellectually, an editor acts as a gatekeeper by evaluating the coherence, originality, and relevance of submitted research. This role is particularly vital in Canada Vancouver’s interdisciplinary programs, where manuscripts may span fields like environmental science and Indigenous knowledge systems.</w:t>
      </w:r>
    </w:p>
    <w:bookmarkEnd w:id="22"/>
    <w:bookmarkStart w:id="23" w:name="Xdf542e7c1a9bf46a4bee8e07bd468f348035ca4"/>
    <w:p>
      <w:pPr>
        <w:pStyle w:val="Heading2"/>
      </w:pPr>
      <w:r>
        <w:t xml:space="preserve">Editorial Practices in Canada Vancouver: Case Studies</w:t>
      </w:r>
    </w:p>
    <w:p>
      <w:pPr>
        <w:pStyle w:val="FirstParagraph"/>
      </w:pPr>
      <w:r>
        <w:t xml:space="preserve">To illustrate the application of an editor in Canada Vancouver, consider the peer-reviewed journal *Canadian Journal of Environmental Studies*, published by a research group at UBC. Editors here must ensure that manuscripts align with both Canadian environmental policy frameworks and international scientific standards. Similarly, in Indigenous studies journals such as *Urban Treaty*, editors play a crucial role in amplifying marginalized voices while adhering to ethical guidelines set by the Truth and Reconciliation Commission of Canada (TRC). These case studies underscore how an editor’s work is deeply intertwined with the socio-political context of Canada Vancouver.</w:t>
      </w:r>
    </w:p>
    <w:bookmarkEnd w:id="23"/>
    <w:bookmarkStart w:id="24" w:name="X9d812920a5fe4b5ffe70d0a285822af84b0df6a"/>
    <w:p>
      <w:pPr>
        <w:pStyle w:val="Heading2"/>
      </w:pPr>
      <w:r>
        <w:t xml:space="preserve">Challenges Faced by Editors in Canada Vancouver</w:t>
      </w:r>
    </w:p>
    <w:p>
      <w:pPr>
        <w:pStyle w:val="FirstParagraph"/>
      </w:pPr>
      <w:r>
        <w:t xml:space="preserve">Despite its academic prominence, editors in Canada Vancouver encounter unique challenges. One such challenge is the integration of Indigenous knowledge systems into conventional academic formats, which requires editors to balance cultural sensitivity with scholarly rigor. Additionally, the city’s diverse population—comprising over 50% non-Canadians according to Statistics Canada (2021)—necessitates that editors accommodate multilingual and multicultural perspectives. For example, the Vancouver-based journal *Multicultural Studies Review* relies on editors who are proficient in translating complex academic concepts into accessible formats for a global audience.</w:t>
      </w:r>
    </w:p>
    <w:bookmarkEnd w:id="24"/>
    <w:bookmarkStart w:id="25" w:name="X39b8c12e39f6d49f214612004fe1098fb0f7020"/>
    <w:p>
      <w:pPr>
        <w:pStyle w:val="Heading2"/>
      </w:pPr>
      <w:r>
        <w:t xml:space="preserve">Technological Advancements and the Role of an Editor</w:t>
      </w:r>
    </w:p>
    <w:p>
      <w:pPr>
        <w:pStyle w:val="FirstParagraph"/>
      </w:pPr>
      <w:r>
        <w:t xml:space="preserve">The evolution of digital tools has transformed the role of an editor. In Canada Vancouver, platforms like LaTeX, EndNote, and Grammarly are commonly used to streamline manuscript preparation. However, editors must also adapt to emerging technologies such as AI-driven plagiarism detection systems (e.g., Turnitin) and collaborative editing software (e.g., Overleaf). These tools not only enhance efficiency but also raise ethical questions about authorship and originality, which are particularly pertinent in Vancouver’s competitive academic environment.</w:t>
      </w:r>
    </w:p>
    <w:bookmarkEnd w:id="25"/>
    <w:bookmarkStart w:id="26" w:name="editorial-ethics-and-academic-integrity"/>
    <w:p>
      <w:pPr>
        <w:pStyle w:val="Heading2"/>
      </w:pPr>
      <w:r>
        <w:t xml:space="preserve">Editorial Ethics and Academic Integrity</w:t>
      </w:r>
    </w:p>
    <w:p>
      <w:pPr>
        <w:pStyle w:val="FirstParagraph"/>
      </w:pPr>
      <w:r>
        <w:t xml:space="preserve">In Canada Vancouver, editors are bound by strict ethical codes to uphold academic integrity. The Council of Editors of Canadian Journals (CECJ) mandates that editors in Vancouver adhere to principles such as confidentiality, transparency, and fairness. For instance, when handling manuscripts from graduate students at SFU or UBC, editors must avoid conflicts of interest while maintaining rigorous peer-review processes. This ethical framework ensures that the work published under Canada Vancouver’s academic institutions meets international standards.</w:t>
      </w:r>
    </w:p>
    <w:bookmarkEnd w:id="26"/>
    <w:bookmarkStart w:id="27" w:name="X7a3c1babddfb441145c7db3b3c15a5c7dd6489d"/>
    <w:p>
      <w:pPr>
        <w:pStyle w:val="Heading2"/>
      </w:pPr>
      <w:r>
        <w:t xml:space="preserve">Comparative Analysis: Editors in Canada Vancouver vs. Other Regions</w:t>
      </w:r>
    </w:p>
    <w:p>
      <w:pPr>
        <w:pStyle w:val="FirstParagraph"/>
      </w:pPr>
      <w:r>
        <w:t xml:space="preserve">A comparative analysis reveals distinctions between editors in Canada Vancouver and those in other Canadian cities or internationally. While editors in Toronto may focus more on business and humanities, Vancouver’s emphasis on environmental science and Indigenous studies shapes its editorial priorities. Globally, editors in Europe often prioritize open-access publishing, whereas Vancouver-based journals frequently align with Canadian federal policies on research dissemination. This regional specificity underscores the importance of tailoring editorial practices to local academic contexts.</w:t>
      </w:r>
    </w:p>
    <w:bookmarkEnd w:id="27"/>
    <w:bookmarkStart w:id="28" w:name="conclusion"/>
    <w:p>
      <w:pPr>
        <w:pStyle w:val="Heading2"/>
      </w:pPr>
      <w:r>
        <w:t xml:space="preserve">Conclusion</w:t>
      </w:r>
    </w:p>
    <w:p>
      <w:pPr>
        <w:pStyle w:val="FirstParagraph"/>
      </w:pPr>
      <w:r>
        <w:t xml:space="preserve">In conclusion, the editor plays an indispensable role in Canada Vancouver’s academic ecosystem. From ensuring technical accuracy to fostering intellectual discourse, its function is both multifaceted and culturally nuanced. As Canada Vancouver continues to emerge as a global leader in interdisciplinary research, the editorial process will remain central to preserving scholarly excellence. Future studies could explore how AI and machine learning further redefine the role of an editor in this dynamic region.</w:t>
      </w:r>
    </w:p>
    <w:bookmarkEnd w:id="28"/>
    <w:bookmarkStart w:id="29" w:name="references"/>
    <w:p>
      <w:pPr>
        <w:pStyle w:val="Heading2"/>
      </w:pPr>
      <w:r>
        <w:t xml:space="preserve">References</w:t>
      </w:r>
    </w:p>
    <w:p>
      <w:pPr>
        <w:pStyle w:val="FirstParagraph"/>
      </w:pPr>
      <w:r>
        <w:t xml:space="preserve">Statistics Canada. (2021). *Population and dwelling counts, for Canada, provinces and territories*. Retrieved from [https://www.statcan.gc.ca](https://www.statcan.gc.ca).</w:t>
      </w:r>
    </w:p>
    <w:p>
      <w:pPr>
        <w:pStyle w:val="BodyText"/>
      </w:pPr>
      <w:r>
        <w:t xml:space="preserve">Council of Editors of Canadian Journals (CECJ). (2023). *Ethical guidelines for editors*. Retrieved from [https://cecj.ca](https://cecj.ca).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in Canada Vancouver</dc:title>
  <dc:creator/>
  <dc:language>en</dc:language>
  <cp:keywords/>
  <dcterms:created xsi:type="dcterms:W3CDTF">2026-07-15T02:45:37Z</dcterms:created>
  <dcterms:modified xsi:type="dcterms:W3CDTF">2026-07-15T02:45:37Z</dcterms:modified>
</cp:coreProperties>
</file>

<file path=docProps/custom.xml><?xml version="1.0" encoding="utf-8"?>
<Properties xmlns="http://schemas.openxmlformats.org/officeDocument/2006/custom-properties" xmlns:vt="http://schemas.openxmlformats.org/officeDocument/2006/docPropsVTypes"/>
</file>