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Editor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1c5adc46a43ea7a20759cdf9d815b443d8ba65"/>
    <w:p>
      <w:pPr>
        <w:pStyle w:val="Heading1"/>
      </w:pPr>
      <w:r>
        <w:t xml:space="preserve">Abstract Academic Document: The Role of the Editor in Contemporary Chinese Publishing with a Focus on Beijing</w:t>
      </w:r>
    </w:p>
    <w:p>
      <w:pPr>
        <w:pStyle w:val="FirstParagraph"/>
      </w:pPr>
      <w:r>
        <w:rPr>
          <w:bCs/>
          <w:b/>
        </w:rPr>
        <w:t xml:space="preserve">Abstract:</w:t>
      </w:r>
    </w:p>
    <w:p>
      <w:pPr>
        <w:pStyle w:val="BodyText"/>
      </w:pPr>
      <w:r>
        <w:t xml:space="preserve">The role of the editor has evolved significantly within the academic and publishing landscape of China, particularly in Beijing, which serves as a dynamic hub for intellectual discourse, policy innovation, and cultural production. This academic document explores the multifaceted responsibilities of an editor operating within this specific socio-political context. By examining the intersection of editorial practices, institutional frameworks, and regulatory environments in China Beijing, this study highlights how editors navigate challenges such as censorship regulations, state-backed publishing policies, and the integration of global academic standards with national priorities. The analysis underscores the critical importance of the editor as a mediator between scholarly content and public discourse in a rapidly evolving society.</w:t>
      </w:r>
    </w:p>
    <w:bookmarkStart w:id="20" w:name="introduction"/>
    <w:p>
      <w:pPr>
        <w:pStyle w:val="Heading2"/>
      </w:pPr>
      <w:r>
        <w:t xml:space="preserve">1. Introduction</w:t>
      </w:r>
    </w:p>
    <w:p>
      <w:pPr>
        <w:pStyle w:val="FirstParagraph"/>
      </w:pPr>
      <w:r>
        <w:t xml:space="preserve">Beijing, as both the political and cultural capital of China, hosts a unique ecosystem for academic publishing that reflects the nation’s priorities in education, technology, and governance. Within this environment, editors play a pivotal role in shaping knowledge dissemination. The editor is not merely a gatekeeper of content but also an active participant in curating narratives that align with national objectives while addressing the demands of an increasingly globalized academic community. This document investigates how the role of the editor in China Beijing differs from its counterparts in other regions, emphasizing factors such as regulatory constraints, institutional mandates, and the influence of state ideology on editorial decision-making.</w:t>
      </w:r>
    </w:p>
    <w:bookmarkEnd w:id="20"/>
    <w:bookmarkStart w:id="21" w:name="X76b84eb49dd2c61d7fed94251b22797501b98c8"/>
    <w:p>
      <w:pPr>
        <w:pStyle w:val="Heading2"/>
      </w:pPr>
      <w:r>
        <w:t xml:space="preserve">2. The Contextual Background: China Beijing and Academic Publishing</w:t>
      </w:r>
    </w:p>
    <w:p>
      <w:pPr>
        <w:pStyle w:val="FirstParagraph"/>
      </w:pPr>
      <w:r>
        <w:t xml:space="preserve">China’s academic publishing industry is deeply intertwined with the country’s political structure. In Beijing, where major national institutions such as the Chinese Academy of Sciences, Peking University Press, and Tsinghua University Press are located, editors operate under a framework that balances academic freedom with adherence to state guidelines. The Communist Party of China (CPC) has long emphasized the need for publications to reflect socialist values and promote scientific advancements in alignment with national development goals. This dual mandate places editors in a unique position, requiring them to uphold rigorous scholarly standards while ensuring compliance with ideological and policy directives.</w:t>
      </w:r>
    </w:p>
    <w:bookmarkEnd w:id="21"/>
    <w:bookmarkStart w:id="22" w:name="Xd56ff084536c5823fbcafc8708aeabb957973ac"/>
    <w:p>
      <w:pPr>
        <w:pStyle w:val="Heading2"/>
      </w:pPr>
      <w:r>
        <w:t xml:space="preserve">3. The Editor's Role: A Multidimensional Function</w:t>
      </w:r>
    </w:p>
    <w:p>
      <w:pPr>
        <w:pStyle w:val="FirstParagraph"/>
      </w:pPr>
      <w:r>
        <w:t xml:space="preserve">The editor in China Beijing functions as both an intellectual steward and a bureaucratic actor. Their responsibilities include peer-review processes, manuscript evaluation, content curation, and the mediation of conflicts between authors and institutional policies. However, these tasks are complicated by the need to conform to strict censorship laws. For instance, topics related to political dissent or historical revisionism are subject to heightened scrutiny. Editors must also navigate the tension between open-access publishing trends and state-mandated data control measures.</w:t>
      </w:r>
    </w:p>
    <w:bookmarkEnd w:id="22"/>
    <w:bookmarkStart w:id="23" w:name="Xa103264884caa0bb45bc95c976da999f2839155"/>
    <w:p>
      <w:pPr>
        <w:pStyle w:val="Heading2"/>
      </w:pPr>
      <w:r>
        <w:t xml:space="preserve">4. Challenges and Opportunities in Editorial Work</w:t>
      </w:r>
    </w:p>
    <w:p>
      <w:pPr>
        <w:pStyle w:val="FirstParagraph"/>
      </w:pPr>
      <w:r>
        <w:t xml:space="preserve">Editors in Beijing face unique challenges stemming from China’s emphasis on national security and ideological conformity. For example, the 2016 National Publishing Reform Plan mandated stricter oversight of academic publications to prevent the spread of “unhealthy” content. This has led to a surge in self-censorship among editors, who often prioritize institutional stability over creative or critical scholarship. Conversely, Beijing’s status as a global academic hub offers opportunities for editors to engage with international collaborations and digital publishing innovations. Platforms like China National Knowledge Infrastructure (CNKI) exemplify how editors leverage technology to enhance accessibility while adhering to domestic regulations.</w:t>
      </w:r>
    </w:p>
    <w:bookmarkEnd w:id="23"/>
    <w:bookmarkStart w:id="24" w:name="case-studies-editors-in-practice"/>
    <w:p>
      <w:pPr>
        <w:pStyle w:val="Heading2"/>
      </w:pPr>
      <w:r>
        <w:t xml:space="preserve">5. Case Studies: Editors in Practice</w:t>
      </w:r>
    </w:p>
    <w:p>
      <w:pPr>
        <w:pStyle w:val="FirstParagraph"/>
      </w:pPr>
      <w:r>
        <w:t xml:space="preserve">This section presents two case studies illustrating the editor’s role in Beijing’s academic publishing ecosystem. The first examines an editor at a state-funded university press, whose work involves filtering manuscripts on topics such as environmental policy and technological ethics to ensure alignment with CPC directives. The second case highlights an independent editor working in a private publishing house, who collaborates with foreign scholars while navigating the complexities of China’s foreign publication laws. These examples reveal the diversity of editorial strategies employed within Beijing’s tightly regulated academic landscape.</w:t>
      </w:r>
    </w:p>
    <w:bookmarkEnd w:id="24"/>
    <w:bookmarkStart w:id="25" w:name="X52ceaa9477448ac785f0e1d0ba64e6531a4dc05"/>
    <w:p>
      <w:pPr>
        <w:pStyle w:val="Heading2"/>
      </w:pPr>
      <w:r>
        <w:t xml:space="preserve">6. Comparative Perspectives: Editors in Global Contexts</w:t>
      </w:r>
    </w:p>
    <w:p>
      <w:pPr>
        <w:pStyle w:val="FirstParagraph"/>
      </w:pPr>
      <w:r>
        <w:t xml:space="preserve">A comparative analysis reveals that while editors in Western democracies often focus on ethical peer-review and open debate, their counterparts in Beijing must reconcile scholarly rigor with ideological conformity. However, both groups share challenges related to plagiarism detection, academic misconduct, and the pressure to publish high-impact research. The editor in China Beijing also plays a unique role in fostering cross-cultural dialogue by editing bilingual publications that bridge Chinese academia with global audiences.</w:t>
      </w:r>
    </w:p>
    <w:bookmarkEnd w:id="25"/>
    <w:bookmarkStart w:id="26" w:name="X036cc462d207b6af52a707811f560e0303918a0"/>
    <w:p>
      <w:pPr>
        <w:pStyle w:val="Heading2"/>
      </w:pPr>
      <w:r>
        <w:t xml:space="preserve">7. Future Trajectories: The Editor's Evolving Role</w:t>
      </w:r>
    </w:p>
    <w:p>
      <w:pPr>
        <w:pStyle w:val="FirstParagraph"/>
      </w:pPr>
      <w:r>
        <w:t xml:space="preserve">As China continues to invest in its global soft power initiatives, the editor’s role is likely to expand into areas such as digital humanities, AI-driven content moderation, and multilingual publishing. Beijing’s position as a technological innovator—home to institutions like the Beijing Institute of Technology—suggests that editors will increasingly engage with emerging fields such as data science and artificial intelligence. At the same time, the editor must remain vigilant against new forms of ideological surveillance enabled by digital tools.</w:t>
      </w:r>
    </w:p>
    <w:bookmarkEnd w:id="26"/>
    <w:bookmarkStart w:id="27" w:name="conclusion"/>
    <w:p>
      <w:pPr>
        <w:pStyle w:val="Heading2"/>
      </w:pPr>
      <w:r>
        <w:t xml:space="preserve">8. Conclusion</w:t>
      </w:r>
    </w:p>
    <w:p>
      <w:pPr>
        <w:pStyle w:val="FirstParagraph"/>
      </w:pPr>
      <w:r>
        <w:t xml:space="preserve">The editor in China Beijing occupies a complex and multifaceted role within an academic system that is both highly regulated and globally influential. This document has demonstrated how editors navigate the interplay between scholarly excellence, state policy, and international engagement. As Beijing continues to shape China’s intellectual future, the editor remains a critical figure in ensuring that knowledge production aligns with national aspirations while maintaining its integrity and relevance on a global scale.</w:t>
      </w:r>
    </w:p>
    <w:p>
      <w:pPr>
        <w:pStyle w:val="BodyText"/>
      </w:pPr>
      <w:r>
        <w:rPr>
          <w:iCs/>
          <w:i/>
        </w:rPr>
        <w:t xml:space="preserve">Keywords:</w:t>
      </w:r>
      <w:r>
        <w:t xml:space="preserve"> </w:t>
      </w:r>
      <w:r>
        <w:t xml:space="preserve">Editor, China Beijing, Academic Publishing, Censorship Regulation, National Ideology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Editor in China Beijing</dc:title>
  <dc:creator/>
  <dc:language>en</dc:language>
  <cp:keywords/>
  <dcterms:created xsi:type="dcterms:W3CDTF">2026-07-15T02:16:48Z</dcterms:created>
  <dcterms:modified xsi:type="dcterms:W3CDTF">2026-07-15T02:16:48Z</dcterms:modified>
</cp:coreProperties>
</file>

<file path=docProps/custom.xml><?xml version="1.0" encoding="utf-8"?>
<Properties xmlns="http://schemas.openxmlformats.org/officeDocument/2006/custom-properties" xmlns:vt="http://schemas.openxmlformats.org/officeDocument/2006/docPropsVTypes"/>
</file>