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6" w:name="Xcc786578f279872c05b9d4e2585db9996044609"/>
    <w:p>
      <w:pPr>
        <w:pStyle w:val="Heading1"/>
      </w:pPr>
      <w:r>
        <w:t xml:space="preserve">Abstract Academic Document: The Role of an Editor in the Context of Germany Berlin</w:t>
      </w:r>
    </w:p>
    <w:p>
      <w:pPr>
        <w:pStyle w:val="FirstParagraph"/>
      </w:pPr>
      <w:r>
        <w:rPr>
          <w:bCs/>
          <w:b/>
        </w:rPr>
        <w:t xml:space="preserve">Abstract:</w:t>
      </w:r>
      <w:r>
        <w:t xml:space="preserve"> </w:t>
      </w:r>
      <w:r>
        <w:t xml:space="preserve">This academic document explores the critical role of an editor within the scholarly publishing ecosystem, with a specific emphasis on its application and significance in Germany Berlin. As a global hub for research, innovation, and academic collaboration, Berlin presents unique challenges and opportunities for editors navigating multilingual contexts, interdisciplinary scholarship, and evolving digital publishing standards. The paper examines how editors contribute to the quality assurance of academic work in this region while addressing institutional expectations, ethical guidelines, and the demands of a rapidly changing scholarly landscape. By analyzing case studies from Berlin-based universities and research institutions, this study highlights the importance of an editor’s expertise in language refinement, structural coherence, and compliance with regional publishing norms. The document further discusses how editors in Germany Berlin must adapt to the dual pressures of international academic standards and localized regulatory frameworks, ensuring that scholarly outputs meet both global visibility and local specificity. Through this analysis, it is argued that the role of an editor is indispensable in maintaining the integrity of academic discourse in Germany Berlin, a city renowned for its intellectual dynamism.</w:t>
      </w:r>
    </w:p>
    <w:bookmarkStart w:id="20" w:name="Xc555db06ca72c4b0a015f6b8f44388f3095ad11"/>
    <w:p>
      <w:pPr>
        <w:pStyle w:val="Heading2"/>
      </w:pPr>
      <w:r>
        <w:t xml:space="preserve">Contextualizing Germany Berlin as an Academic Hub</w:t>
      </w:r>
    </w:p>
    <w:p>
      <w:pPr>
        <w:pStyle w:val="FirstParagraph"/>
      </w:pPr>
      <w:r>
        <w:t xml:space="preserve">Germany Berlin stands as one of Europe’s most influential centers for higher education, research, and cultural exchange. Home to prestigious institutions such as Humboldt University, Freie Universität Berlin, and the Technical University of Berlin (TU9), the city is a magnet for scholars from across the globe. Its academic environment is characterized by interdisciplinary collaboration, public funding for research initiatives under agencies like the German Research Foundation (DFG), and a strong commitment to open-access publishing. However, this vibrant ecosystem also necessitates rigorous editorial oversight to ensure that scholarly outputs adhere to academic standards while reflecting Berlin’s unique cultural and political landscape.</w:t>
      </w:r>
    </w:p>
    <w:p>
      <w:pPr>
        <w:pStyle w:val="BodyText"/>
      </w:pPr>
      <w:r>
        <w:t xml:space="preserve">Given Berlin’s multilingual population and its status as a global city, editors in this region must navigate complex linguistic demands. Many academic publications in Germany are expected to include both German and English language versions, a requirement that places additional responsibility on editors to maintain consistency across translations. Furthermore, the city’s role as a political and social innovation hub means that scholars often address topics such as urban sustainability, digital governance, and post-pandemic societal transformation. Editors must therefore possess not only linguistic proficiency but also cultural competence to contextualize these discussions accurately.</w:t>
      </w:r>
    </w:p>
    <w:bookmarkEnd w:id="20"/>
    <w:bookmarkStart w:id="21" w:name="Xce52f37d65ddcc8bf12ceae1b9b3ccaeff27cb5"/>
    <w:p>
      <w:pPr>
        <w:pStyle w:val="Heading2"/>
      </w:pPr>
      <w:r>
        <w:t xml:space="preserve">The Role of an Editor in Academic Publishing: A Multifaceted Responsibility</w:t>
      </w:r>
    </w:p>
    <w:p>
      <w:pPr>
        <w:pStyle w:val="FirstParagraph"/>
      </w:pPr>
      <w:r>
        <w:t xml:space="preserve">An editor serves as a gatekeeper, mentor, and facilitator in the academic publishing process. In Germany Berlin, this role is amplified by the need to reconcile international scholarly conventions with regional-specific practices. For instance, German academic journals often adhere to strict formatting guidelines (e.g., DIN standards for technical documents) and require adherence to ethical codes such as those outlined by the German Society of Medicine (DMW). Editors must ensure that manuscripts align with these requirements while also preparing them for global dissemination.</w:t>
      </w:r>
    </w:p>
    <w:p>
      <w:pPr>
        <w:pStyle w:val="BodyText"/>
      </w:pPr>
      <w:r>
        <w:t xml:space="preserve">Key responsibilities of an editor in this context include:</w:t>
      </w:r>
    </w:p>
    <w:p>
      <w:pPr>
        <w:numPr>
          <w:ilvl w:val="0"/>
          <w:numId w:val="1001"/>
        </w:numPr>
        <w:pStyle w:val="Compact"/>
      </w:pPr>
      <w:r>
        <w:rPr>
          <w:bCs/>
          <w:b/>
        </w:rPr>
        <w:t xml:space="preserve">Language Refinement:</w:t>
      </w:r>
      <w:r>
        <w:t xml:space="preserve"> </w:t>
      </w:r>
      <w:r>
        <w:t xml:space="preserve">Ensuring clarity, grammatical accuracy, and adherence to academic tone in both German and English. This is particularly critical for non-native speakers submitting work to international journals.</w:t>
      </w:r>
    </w:p>
    <w:p>
      <w:pPr>
        <w:numPr>
          <w:ilvl w:val="0"/>
          <w:numId w:val="1001"/>
        </w:numPr>
        <w:pStyle w:val="Compact"/>
      </w:pPr>
      <w:r>
        <w:rPr>
          <w:bCs/>
          <w:b/>
        </w:rPr>
        <w:t xml:space="preserve">Structural Integrity:</w:t>
      </w:r>
      <w:r>
        <w:t xml:space="preserve"> </w:t>
      </w:r>
      <w:r>
        <w:t xml:space="preserve">Verifying that manuscripts follow the prescribed structure (e.g., abstracts, methodology sections) as mandated by publishers or funding bodies like the DFG.</w:t>
      </w:r>
    </w:p>
    <w:p>
      <w:pPr>
        <w:numPr>
          <w:ilvl w:val="0"/>
          <w:numId w:val="1001"/>
        </w:numPr>
        <w:pStyle w:val="Compact"/>
      </w:pPr>
      <w:r>
        <w:rPr>
          <w:bCs/>
          <w:b/>
        </w:rPr>
        <w:t xml:space="preserve">Ethical Compliance:</w:t>
      </w:r>
      <w:r>
        <w:t xml:space="preserve"> </w:t>
      </w:r>
      <w:r>
        <w:t xml:space="preserve">Scrutinizing research for plagiarism, data manipulation, and authorship conflicts in accordance with German academic integrity policies.</w:t>
      </w:r>
    </w:p>
    <w:p>
      <w:pPr>
        <w:numPr>
          <w:ilvl w:val="0"/>
          <w:numId w:val="1001"/>
        </w:numPr>
        <w:pStyle w:val="Compact"/>
      </w:pPr>
      <w:r>
        <w:rPr>
          <w:bCs/>
          <w:b/>
        </w:rPr>
        <w:t xml:space="preserve">Cultural Sensitivity:</w:t>
      </w:r>
      <w:r>
        <w:t xml:space="preserve"> </w:t>
      </w:r>
      <w:r>
        <w:t xml:space="preserve">Contextualizing topics that intersect with Berlin’s social identity, such as debates on migration, urban planning, or digital rights.</w:t>
      </w:r>
    </w:p>
    <w:bookmarkEnd w:id="21"/>
    <w:bookmarkStart w:id="22" w:name="Xada3d4e44939d8443ec691fd154d2a8f7d466ec"/>
    <w:p>
      <w:pPr>
        <w:pStyle w:val="Heading2"/>
      </w:pPr>
      <w:r>
        <w:t xml:space="preserve">The Digital Transformation of Editorial Practices in Germany Berlin</w:t>
      </w:r>
    </w:p>
    <w:p>
      <w:pPr>
        <w:pStyle w:val="FirstParagraph"/>
      </w:pPr>
      <w:r>
        <w:t xml:space="preserve">The rise of digital publishing has revolutionized the role of editors in Germany Berlin. With the proliferation of open-access journals and preprint platforms like arXiv and ResearchGate, editors now manage a higher volume of submissions while ensuring rapid peer-review processes. In response, many institutions in Berlin have adopted tools such as</w:t>
      </w:r>
      <w:r>
        <w:t xml:space="preserve"> </w:t>
      </w:r>
      <w:r>
        <w:rPr>
          <w:iCs/>
          <w:i/>
        </w:rPr>
        <w:t xml:space="preserve">LaTeX</w:t>
      </w:r>
      <w:r>
        <w:t xml:space="preserve"> </w:t>
      </w:r>
      <w:r>
        <w:t xml:space="preserve">for formatting,</w:t>
      </w:r>
      <w:r>
        <w:t xml:space="preserve"> </w:t>
      </w:r>
      <w:r>
        <w:rPr>
          <w:iCs/>
          <w:i/>
        </w:rPr>
        <w:t xml:space="preserve">Zotero</w:t>
      </w:r>
      <w:r>
        <w:t xml:space="preserve"> </w:t>
      </w:r>
      <w:r>
        <w:t xml:space="preserve">for reference management, and AI-driven plagiarism detectors like Turnitin or iThenticate. These technologies not only streamline workflows but also reduce the risk of errors that could undermine a publication’s credibility.</w:t>
      </w:r>
    </w:p>
    <w:p>
      <w:pPr>
        <w:pStyle w:val="BodyText"/>
      </w:pPr>
      <w:r>
        <w:t xml:space="preserve">However, the digital shift has introduced new challenges. For example, editors must now verify the authenticity of data in non-peer-reviewed preprints and ensure that open-access publications comply with Germany’s legal frameworks for copyright and intellectual property. This requires editors to engage closely with legal experts and publishers to navigate these complexities.</w:t>
      </w:r>
    </w:p>
    <w:bookmarkEnd w:id="22"/>
    <w:bookmarkStart w:id="23" w:name="Xc8e4b1258eb58ab9e4f8daf6fb765928d3f0e2e"/>
    <w:p>
      <w:pPr>
        <w:pStyle w:val="Heading2"/>
      </w:pPr>
      <w:r>
        <w:t xml:space="preserve">Case Studies: Berlin-Based Academic Journals</w:t>
      </w:r>
    </w:p>
    <w:p>
      <w:pPr>
        <w:pStyle w:val="FirstParagraph"/>
      </w:pPr>
      <w:r>
        <w:t xml:space="preserve">To illustrate the practical implications of editorial work in Germany Berlin, this document analyzes two prominent journals:</w:t>
      </w:r>
      <w:r>
        <w:t xml:space="preserve"> </w:t>
      </w:r>
      <w:r>
        <w:rPr>
          <w:iCs/>
          <w:i/>
        </w:rPr>
        <w:t xml:space="preserve">Berliner Journal of Urban Studies</w:t>
      </w:r>
      <w:r>
        <w:t xml:space="preserve"> </w:t>
      </w:r>
      <w:r>
        <w:t xml:space="preserve">(BJUS) and</w:t>
      </w:r>
      <w:r>
        <w:t xml:space="preserve"> </w:t>
      </w:r>
      <w:r>
        <w:rPr>
          <w:iCs/>
          <w:i/>
        </w:rPr>
        <w:t xml:space="preserve">Journal of German Digital Humanities</w:t>
      </w:r>
      <w:r>
        <w:t xml:space="preserve"> </w:t>
      </w:r>
      <w:r>
        <w:t xml:space="preserve">(JGDH). BJUS, which focuses on urban sociology and policy research, requires editors to mediate between authors’ local insights about Berlin’s socio-economic dynamics and the expectations of an international readership. JGDH, on the other hand, emphasizes interdisciplinary work in digital humanities—a field where editors must reconcile technical precision with literary analysis.</w:t>
      </w:r>
    </w:p>
    <w:p>
      <w:pPr>
        <w:pStyle w:val="BodyText"/>
      </w:pPr>
      <w:r>
        <w:t xml:space="preserve">Both journals highlight the importance of editorial mediation in balancing regional specificity with global relevance. For instance, BJUS has implemented a dual-language publication policy (German and English), which demands that editors ensure cultural nuance is preserved across translations. Similarly, JGDH’s emphasis on open-access publishing requires editors to enforce strict formatting standards for multimedia content while adhering to Germany’s data privacy laws.</w:t>
      </w:r>
    </w:p>
    <w:bookmarkEnd w:id="23"/>
    <w:bookmarkStart w:id="24" w:name="X13a8d60d945396abed1b93a4bc6b12dbe966785"/>
    <w:p>
      <w:pPr>
        <w:pStyle w:val="Heading2"/>
      </w:pPr>
      <w:r>
        <w:t xml:space="preserve">Challenges and Opportunities for Editors in Germany Berlin</w:t>
      </w:r>
    </w:p>
    <w:p>
      <w:pPr>
        <w:pStyle w:val="FirstParagraph"/>
      </w:pPr>
      <w:r>
        <w:t xml:space="preserve">Despite their critical role, editors in Germany Berlin face significant challenges. These include:</w:t>
      </w:r>
    </w:p>
    <w:p>
      <w:pPr>
        <w:numPr>
          <w:ilvl w:val="0"/>
          <w:numId w:val="1002"/>
        </w:numPr>
        <w:pStyle w:val="Compact"/>
      </w:pPr>
      <w:r>
        <w:rPr>
          <w:bCs/>
          <w:b/>
        </w:rPr>
        <w:t xml:space="preserve">Interdisciplinary Complexity:</w:t>
      </w:r>
      <w:r>
        <w:t xml:space="preserve"> </w:t>
      </w:r>
      <w:r>
        <w:t xml:space="preserve">Managing manuscripts that bridge fields such as environmental science, political theory, and technology requires specialized knowledge.</w:t>
      </w:r>
    </w:p>
    <w:p>
      <w:pPr>
        <w:numPr>
          <w:ilvl w:val="0"/>
          <w:numId w:val="1002"/>
        </w:numPr>
        <w:pStyle w:val="Compact"/>
      </w:pPr>
      <w:r>
        <w:rPr>
          <w:bCs/>
          <w:b/>
        </w:rPr>
        <w:t xml:space="preserve">Cultural Diversity:</w:t>
      </w:r>
      <w:r>
        <w:t xml:space="preserve"> </w:t>
      </w:r>
      <w:r>
        <w:t xml:space="preserve">Supporting a diverse authorship base while maintaining linguistic and cultural accuracy in publications.</w:t>
      </w:r>
    </w:p>
    <w:p>
      <w:pPr>
        <w:numPr>
          <w:ilvl w:val="0"/>
          <w:numId w:val="1002"/>
        </w:numPr>
        <w:pStyle w:val="Compact"/>
      </w:pPr>
      <w:r>
        <w:rPr>
          <w:bCs/>
          <w:b/>
        </w:rPr>
        <w:t xml:space="preserve">Rapid Technological Change:</w:t>
      </w:r>
      <w:r>
        <w:t xml:space="preserve"> </w:t>
      </w:r>
      <w:r>
        <w:t xml:space="preserve">Keeping pace with evolving digital tools and platforms that redefine scholarly communication.</w:t>
      </w:r>
    </w:p>
    <w:p>
      <w:pPr>
        <w:pStyle w:val="FirstParagraph"/>
      </w:pPr>
      <w:r>
        <w:t xml:space="preserve">Yet, these challenges also present opportunities. Berlin’s collaborative academic culture fosters partnerships between editors, researchers, and publishers to innovate in areas like interactive publishing (e.g., augmented reality manuscripts) or AI-assisted peer review. Additionally, the city’s commitment to open science provides editors with platforms to promote equitable access to knowledge.</w:t>
      </w:r>
    </w:p>
    <w:bookmarkEnd w:id="24"/>
    <w:bookmarkStart w:id="25" w:name="conclusion"/>
    <w:p>
      <w:pPr>
        <w:pStyle w:val="Heading2"/>
      </w:pPr>
      <w:r>
        <w:t xml:space="preserve">Conclusion</w:t>
      </w:r>
    </w:p>
    <w:p>
      <w:pPr>
        <w:pStyle w:val="FirstParagraph"/>
      </w:pPr>
      <w:r>
        <w:t xml:space="preserve">In conclusion, the editor plays a pivotal role in sustaining academic excellence within Germany Berlin’s dynamic scholarly landscape. By navigating linguistic, cultural, and technological complexities, editors ensure that research outputs meet both national standards and international expectations. As Berlin continues to evolve as a global knowledge hub, the demand for skilled editors who can mediate between local specificity and global relevance will only grow. This document underscores the necessity of investing in editorial training programs tailored to Germany Berlin’s unique academic environment, ensuring that the city remains a leader in scholarly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Modern Editor in Academic Publishing: A Focus on Germany Berlin</dc:title>
  <dc:creator/>
  <dc:language>en</dc:language>
  <cp:keywords/>
  <dcterms:created xsi:type="dcterms:W3CDTF">2026-04-29T02:58:35Z</dcterms:created>
  <dcterms:modified xsi:type="dcterms:W3CDTF">2026-04-29T02:58:35Z</dcterms:modified>
</cp:coreProperties>
</file>

<file path=docProps/custom.xml><?xml version="1.0" encoding="utf-8"?>
<Properties xmlns="http://schemas.openxmlformats.org/officeDocument/2006/custom-properties" xmlns:vt="http://schemas.openxmlformats.org/officeDocument/2006/docPropsVTypes"/>
</file>