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1" w:name="Xf0a240c45c83c66746a7e35e70a7712f574b4ba"/>
    <w:p>
      <w:pPr>
        <w:pStyle w:val="Heading1"/>
      </w:pPr>
      <w:r>
        <w:t xml:space="preserve">Abstract Academic Document: The Role of Editors in Germany Frankfurt</w:t>
      </w:r>
    </w:p>
    <w:bookmarkStart w:id="20" w:name="abstract"/>
    <w:p>
      <w:pPr>
        <w:pStyle w:val="Heading2"/>
      </w:pPr>
      <w:r>
        <w:t xml:space="preserve">Abstract</w:t>
      </w:r>
    </w:p>
    <w:p>
      <w:pPr>
        <w:pStyle w:val="FirstParagraph"/>
      </w:pPr>
      <w:r>
        <w:t xml:space="preserve">The role of the Editor as a pivotal entity within academic and professional publishing is increasingly scrutinized in the context of global knowledge dissemination. This document examines the specific functions, challenges, and innovations associated with the Editor in Germany Frankfurt—a city renowned for its academic institutions, publishing houses, and cultural significance. By analyzing the interplay between editorial practices and regional socio-cultural dynamics in Frankfurt, this abstract explores how Editors contribute to shaping academic discourse while navigating local regulatory frameworks and international standards. The study emphasizes Germany Frankfurt as a case study, highlighting its unique position as a hub for literary production and scholarly communication.</w:t>
      </w:r>
    </w:p>
    <w:p>
      <w:pPr>
        <w:pStyle w:val="BodyText"/>
      </w:pPr>
      <w:r>
        <w:t xml:space="preserve">Germany Frankfurt, home to the prestigious Goethe University and the German Book Fair (Frankfurter Buchmesse), serves as a microcosm of global academic publishing trends. This abstract investigates how Editors operating within this environment must balance rigorous academic integrity with the demands of a multilingual, multicultural readership. The document outlines key challenges faced by Editors in Frankfurt, including adherence to German language standards (such as the</w:t>
      </w:r>
      <w:r>
        <w:t xml:space="preserve"> </w:t>
      </w:r>
      <w:r>
        <w:rPr>
          <w:iCs/>
          <w:i/>
        </w:rPr>
        <w:t xml:space="preserve">Deutsche Rechtschreibung</w:t>
      </w:r>
      <w:r>
        <w:t xml:space="preserve">), compliance with EU data protection regulations (</w:t>
      </w:r>
      <w:r>
        <w:rPr>
          <w:iCs/>
          <w:i/>
        </w:rPr>
        <w:t xml:space="preserve">Datenschutz-Grundverordnung</w:t>
      </w:r>
      <w:r>
        <w:t xml:space="preserve">, or GDPR), and the integration of digital tools for peer review and open-access publishing. Additionally, it explores innovations in editorial workflows facilitated by technological advancements, such as AI-driven content analysis and collaborative editing platforms.</w:t>
      </w:r>
    </w:p>
    <w:p>
      <w:pPr>
        <w:pStyle w:val="BodyText"/>
      </w:pPr>
      <w:r>
        <w:t xml:space="preserve">The abstract further delves into the socio-cultural context of Frankfurt, where Editors play a dual role: curating academic content for international audiences while respecting local traditions of scholarship. For instance, the emphasis on</w:t>
      </w:r>
      <w:r>
        <w:t xml:space="preserve"> </w:t>
      </w:r>
      <w:r>
        <w:rPr>
          <w:iCs/>
          <w:i/>
        </w:rPr>
        <w:t xml:space="preserve">Kritische Edition</w:t>
      </w:r>
      <w:r>
        <w:t xml:space="preserve"> </w:t>
      </w:r>
      <w:r>
        <w:t xml:space="preserve">(critical editions) in German humanities publishing requires Editors to engage deeply with historical manuscripts and linguistic nuances. In this regard, Frankfurt’s academic publishers—such as those affiliated with the</w:t>
      </w:r>
      <w:r>
        <w:t xml:space="preserve"> </w:t>
      </w:r>
      <w:r>
        <w:rPr>
          <w:iCs/>
          <w:i/>
        </w:rPr>
        <w:t xml:space="preserve">Frankfurter Akademie der Wissenschaften</w:t>
      </w:r>
      <w:r>
        <w:t xml:space="preserve">—are at the forefront of developing editorial methodologies that align with both national and global scholarly expectations.</w:t>
      </w:r>
    </w:p>
    <w:p>
      <w:pPr>
        <w:pStyle w:val="BodyText"/>
      </w:pPr>
      <w:r>
        <w:t xml:space="preserve">A critical aspect of this study is the evaluation of how Editors in Frankfurt address the ethical dimensions of academic publishing. This includes ensuring transparency in authorship, mitigating plagiarism risks, and upholding the principles of academic freedom. The document highlights initiatives by German institutions to train Editors in ethical publishing practices, such as workshops organized by the</w:t>
      </w:r>
      <w:r>
        <w:t xml:space="preserve"> </w:t>
      </w:r>
      <w:r>
        <w:rPr>
          <w:iCs/>
          <w:i/>
        </w:rPr>
        <w:t xml:space="preserve">Deutsche Forschungsgemeinschaft</w:t>
      </w:r>
      <w:r>
        <w:t xml:space="preserve"> </w:t>
      </w:r>
      <w:r>
        <w:t xml:space="preserve">(DFG) and partnerships between universities and publishing houses in Frankfurt. These efforts underscore the city’s commitment to fostering a culture of integrity within academic publishing.</w:t>
      </w:r>
    </w:p>
    <w:p>
      <w:pPr>
        <w:pStyle w:val="BodyText"/>
      </w:pPr>
      <w:r>
        <w:t xml:space="preserve">The analysis also considers the impact of globalization on Editorial practices in Frankfurt. As a major European crossroads, the city attracts scholars and researchers from diverse cultural backgrounds, necessitating Editors to adopt inclusive approaches to content curation. For example, multilingual abstracts and translations of key research findings are increasingly prioritized to ensure accessibility for non-German speaking audiences. This aligns with Germany’s broader policy of promoting open science (Open Science Initiative), which Frankfurt has embraced through its academic networks.</w:t>
      </w:r>
    </w:p>
    <w:p>
      <w:pPr>
        <w:pStyle w:val="BodyText"/>
      </w:pPr>
      <w:r>
        <w:t xml:space="preserve">Technological integration is another focal point. Editors in Frankfurt have pioneered the use of digital tools such as</w:t>
      </w:r>
      <w:r>
        <w:t xml:space="preserve"> </w:t>
      </w:r>
      <w:r>
        <w:rPr>
          <w:iCs/>
          <w:i/>
        </w:rPr>
        <w:t xml:space="preserve">Digital Publishing Suite</w:t>
      </w:r>
      <w:r>
        <w:t xml:space="preserve"> </w:t>
      </w:r>
      <w:r>
        <w:t xml:space="preserve">and</w:t>
      </w:r>
      <w:r>
        <w:t xml:space="preserve"> </w:t>
      </w:r>
      <w:r>
        <w:rPr>
          <w:iCs/>
          <w:i/>
        </w:rPr>
        <w:t xml:space="preserve">Typeset</w:t>
      </w:r>
      <w:r>
        <w:t xml:space="preserve">, which streamline peer review processes and enhance collaboration between authors, reviewers, and publishers. These innovations are particularly relevant in the context of Germany’s push for digital transformation (</w:t>
      </w:r>
      <w:r>
        <w:rPr>
          <w:iCs/>
          <w:i/>
        </w:rPr>
        <w:t xml:space="preserve">Digitalisierung</w:t>
      </w:r>
      <w:r>
        <w:t xml:space="preserve">) in academia, a policy initiative that Frankfurt has actively supported through its municipal funding programs.</w:t>
      </w:r>
    </w:p>
    <w:p>
      <w:pPr>
        <w:pStyle w:val="BodyText"/>
      </w:pPr>
      <w:r>
        <w:t xml:space="preserve">Moreover, the document addresses the challenges posed by rapid technological change. While AI-assisted editing tools offer efficiency gains, Editors must remain vigilant against potential biases embedded in algorithmic systems. This requires a nuanced understanding of both technical capabilities and ethical responsibilities, particularly in fields like social sciences where interpretive accuracy is paramount.</w:t>
      </w:r>
    </w:p>
    <w:p>
      <w:pPr>
        <w:pStyle w:val="BodyText"/>
      </w:pPr>
      <w:r>
        <w:t xml:space="preserve">The study also investigates the role of Editors as cultural ambassadors. In Frankfurt, where literature has historically been intertwined with political and intellectual movements (e.g., the Frankfurt School), Editors bear the responsibility of contextualizing academic content within these frameworks. This includes curating interdisciplinary works that bridge humanities, sciences, and social studies—a task that demands both breadth of knowledge and sensitivity to historical narratives.</w:t>
      </w:r>
    </w:p>
    <w:p>
      <w:pPr>
        <w:pStyle w:val="BodyText"/>
      </w:pPr>
      <w:r>
        <w:t xml:space="preserve">In conclusion, this abstract underscores the significance of Editors in Germany Frankfurt as multifaceted professionals navigating a complex landscape of academic rigor, technological innovation, and cultural stewardship. By examining their practices through a socio-cultural lens, the document contributes to broader discussions on the future of academic publishing and highlights Frankfurt’s role as a global leader in editorial excellence.</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Editors in Germany Frankfurt</dc:title>
  <dc:creator/>
  <dc:language>en</dc:language>
  <cp:keywords/>
  <dcterms:created xsi:type="dcterms:W3CDTF">2026-07-18T16:17:08Z</dcterms:created>
  <dcterms:modified xsi:type="dcterms:W3CDTF">2026-07-18T16:17:08Z</dcterms:modified>
</cp:coreProperties>
</file>

<file path=docProps/custom.xml><?xml version="1.0" encoding="utf-8"?>
<Properties xmlns="http://schemas.openxmlformats.org/officeDocument/2006/custom-properties" xmlns:vt="http://schemas.openxmlformats.org/officeDocument/2006/docPropsVTypes"/>
</file>