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3e71adec52f9383a8dbaea0112cc0e5934cc76"/>
    <w:p>
      <w:pPr>
        <w:pStyle w:val="Heading1"/>
      </w:pPr>
      <w:r>
        <w:t xml:space="preserve">Abstract Academic Document: The Role of an Editor in Germany Munich</w:t>
      </w:r>
    </w:p>
    <w:p>
      <w:pPr>
        <w:pStyle w:val="FirstParagraph"/>
      </w:pPr>
      <w:r>
        <w:t xml:space="preserve">The academic landscape in Germany, particularly in the vibrant city of Munich, necessitates a specialized editor to navigate the unique demands of scholarly communication, linguistic precision, and cultural relevance. This abstract explores the critical role of an editor within this context, emphasizing its significance for researchers, institutions, and professionals operating in Munich. As a hub for innovation in both academia and industry—home to prestigious universities such as Ludwig-Maximilians-Universität München (LMU) and Technische Universität München (TUM), as well as a thriving tech sector—Munich presents specific challenges that require an editor to bridge the gap between global academic standards and local expectations. This document outlines the necessity of an editor tailored for Germany Munich, its functionalities, and its alignment with regional academic norms.</w:t>
      </w:r>
    </w:p>
    <w:p>
      <w:pPr>
        <w:pStyle w:val="BodyText"/>
      </w:pPr>
      <w:r>
        <w:t xml:space="preserve">Munich’s academic environment is characterized by its interdisciplinary research focus, rigorous publication standards, and a strong emphasis on German-language scholarship. However, the city’s global connectivity—through international conferences like the International Conference on Machine Learning (ICML) held in Munich or collaborations with European Research Council (ERC)-funded projects—demands that researchers engage with multilingual and cross-cultural audiences. An editor designed for this context must address these dual requirements: ensuring adherence to German linguistic conventions while facilitating seamless communication across international platforms. This duality underscores the need for a specialized editor capable of navigating the nuances of formal academic writing in German, such as proper use of compound nouns, formal titles (e.g., *Herr*, *Frau*), and regional dialectal variations that may influence readability.</w:t>
      </w:r>
    </w:p>
    <w:p>
      <w:pPr>
        <w:pStyle w:val="BodyText"/>
      </w:pPr>
      <w:r>
        <w:t xml:space="preserve">The role of an editor in Germany Munich extends beyond mere proofreading. It encompasses a comprehensive suite of functions, including content analysis, style consistency checks, citation formatting (compliant with DIN 1505 standards for German academic references), and ensuring compliance with ethical guidelines such as those mandated by the German Research Foundation (DFG). Given Munich’s prominence in fields like engineering, computer science, and environmental studies—where research often involves technical jargon and data-driven methodologies—the editor must be equipped to handle complex terminology without compromising clarity. For instance, in scientific papers on renewable energy technologies or AI ethics, an editor must verify not only linguistic accuracy but also the precision of technical terms (e.g., *Künstliche Intelligenz* vs. *KI*) and adherence to institutional formatting guidelines.</w:t>
      </w:r>
    </w:p>
    <w:p>
      <w:pPr>
        <w:pStyle w:val="BodyText"/>
      </w:pPr>
      <w:r>
        <w:t xml:space="preserve">A key aspect of this role is the integration of cultural and regional specificity. Munich’s academic community is influenced by Bavarian traditions, which may subtly shape writing styles or rhetorical conventions in certain disciplines. An editor must be aware of these cultural layers, ensuring that manuscripts reflect both the universality of scientific communication and the distinctiveness of German academic culture. For example, formal salutations in German research proposals (e.g., *Sehr geehrte Frau Professorin*) or the use of passive voice to emphasize objectivity must align with regional expectations while avoiding unintended cultural misinterpretations.</w:t>
      </w:r>
    </w:p>
    <w:p>
      <w:pPr>
        <w:pStyle w:val="BodyText"/>
      </w:pPr>
      <w:r>
        <w:t xml:space="preserve">Moreover, the editor’s functionality should be adaptable to Germany’s evolving academic and digital landscapes. With Munich leading in initiatives such as open-access publishing through platforms like</w:t>
      </w:r>
      <w:r>
        <w:t xml:space="preserve"> </w:t>
      </w:r>
      <w:r>
        <w:rPr>
          <w:iCs/>
          <w:i/>
        </w:rPr>
        <w:t xml:space="preserve">Zentral-Verlag der Deutschen Forschungsgemeinschaft</w:t>
      </w:r>
      <w:r>
        <w:t xml:space="preserve"> </w:t>
      </w:r>
      <w:r>
        <w:t xml:space="preserve">(ZVDFG) and the increasing use of digital tools in research dissemination, an editor must support workflows that integrate with LaTeX, EndNote, or other citation management systems. It should also facilitate the translation of academic materials into English for international audiences while preserving the integrity of German source material. This is particularly critical for researchers at institutions like the Max Planck Institutes located in Munich or those participating in EU-funded projects requiring bilingual outputs.</w:t>
      </w:r>
    </w:p>
    <w:p>
      <w:pPr>
        <w:pStyle w:val="BodyText"/>
      </w:pPr>
      <w:r>
        <w:t xml:space="preserve">The importance of an editor in Germany Munich is further amplified by legal and regulatory frameworks. German data protection laws (GDPR compliance) and academic integrity policies demand rigorous scrutiny of research materials, especially when involving human subjects or sensitive datasets. An editor must be trained to identify potential breaches of these regulations, such as unauthorized use of personal data or incomplete ethical approvals. This function is vital for institutions like the Bavarian Academy of Sciences and Humanities (Bayerische Akademie der Wissenschaften), which oversee research adherence to national standards.</w:t>
      </w:r>
    </w:p>
    <w:p>
      <w:pPr>
        <w:pStyle w:val="BodyText"/>
      </w:pPr>
      <w:r>
        <w:t xml:space="preserve">In addition, the editor plays a pivotal role in fostering interdisciplinary collaboration. Munich’s academic ecosystem thrives on partnerships between universities, industry leaders (e.g., Siemens, BMW), and government agencies. An editor must be capable of harmonizing diverse disciplinary terminologies—such as translating engineering concepts for social science audiences or simplifying technical jargon for policy briefs—while maintaining the rigor expected in German academia. This requires not only linguistic expertise but also domain-specific knowledge in fields ranging from quantum computing to sustainable urban planning, which are actively researched in Munich.</w:t>
      </w:r>
    </w:p>
    <w:p>
      <w:pPr>
        <w:pStyle w:val="BodyText"/>
      </w:pPr>
      <w:r>
        <w:t xml:space="preserve">The development of such an editor must also consider the pedagogical needs of Munich’s academic institutions. Universities like LMU and TUM emphasize critical thinking and writing skills as core competencies for students. An editor designed for this context could serve as a tool for both faculty and students, offering real-time feedback on thesis drafts, research proposals, or journal submissions. By embedding features such as grammar correction, plagiarism detection (aligned with Turnitin Germany’s standards), and style guides tailored to German academic norms (e.g., *Sprachgebrauch in der Wissenschaft* by the German Academic Exchange Service [DAAD]), the editor would support educational outcomes while reinforcing high-quality scholarly output.</w:t>
      </w:r>
    </w:p>
    <w:p>
      <w:pPr>
        <w:pStyle w:val="BodyText"/>
      </w:pPr>
      <w:r>
        <w:t xml:space="preserve">Finally, the editor must be positioned as a bridge between traditional and emerging modes of academic communication. As Munich hosts global events like the International Conference on Learning Representations (ICLR) and fosters innovation in AI and robotics, researchers are increasingly required to publish in both German- and English-language journals. An editor for Germany Munich should facilitate this dual publishing process, ensuring that manuscripts meet the stylistic expectations of venues such as *Deutsche Zeitschrift für Philosophie* or *Nature* while adhering to the linguistic and formal requirements of international peers.</w:t>
      </w:r>
    </w:p>
    <w:p>
      <w:pPr>
        <w:pStyle w:val="BodyText"/>
      </w:pPr>
      <w:r>
        <w:t xml:space="preserve">In conclusion, an editor tailored for Germany Munich is not merely a tool for proofreading but a strategic asset in advancing academic excellence within a region that balances tradition with innovation. By addressing linguistic precision, cultural specificity, regulatory compliance, and interdisciplinary collaboration, such an editor would empower researchers to contribute meaningfully to both local and global scholarly discourse. As Munich continues to solidify its role as Germany’s premier academic and industrial hub, the need for this specialized editorial support will only grow in importance.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2026-07-13T18:50:27Z</dcterms:created>
  <dcterms:modified xsi:type="dcterms:W3CDTF">2026-07-13T18:50:27Z</dcterms:modified>
</cp:coreProperties>
</file>

<file path=docProps/custom.xml><?xml version="1.0" encoding="utf-8"?>
<Properties xmlns="http://schemas.openxmlformats.org/officeDocument/2006/custom-properties" xmlns:vt="http://schemas.openxmlformats.org/officeDocument/2006/docPropsVTypes"/>
</file>