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1" w:name="Xea1547f7caf6a8a3b62ceb9cfb45493c917d5a6"/>
    <w:p>
      <w:pPr>
        <w:pStyle w:val="Heading1"/>
      </w:pPr>
      <w:r>
        <w:t xml:space="preserve">Abstract Academic Document: The Role of an Editor in Iran Tehran</w:t>
      </w:r>
    </w:p>
    <w:p>
      <w:pPr>
        <w:pStyle w:val="FirstParagraph"/>
      </w:pPr>
      <w:r>
        <w:rPr>
          <w:bCs/>
          <w:b/>
        </w:rPr>
        <w:t xml:space="preserve">Abstract academic:</w:t>
      </w:r>
    </w:p>
    <w:p>
      <w:pPr>
        <w:pStyle w:val="BodyText"/>
      </w:pPr>
      <w:r>
        <w:t xml:space="preserve">In the context of contemporary media and publishing ecosystems, the role of an editor has evolved significantly, particularly within regions characterized by unique socio-political landscapes such as Iran Tehran. This abstract academic document explores the multifaceted responsibilities, challenges, and opportunities associated with functioning as an editor in Iran Tehran. By examining the interplay between editorial practices, cultural norms, legal frameworks, and technological advancements in this specific geographic and political context, this work aims to contribute to a deeper understanding of how editors navigate their roles while adhering to ethical standards and local regulations.</w:t>
      </w:r>
    </w:p>
    <w:p>
      <w:pPr>
        <w:pStyle w:val="BodyText"/>
      </w:pPr>
      <w:r>
        <w:t xml:space="preserve">The city of Tehran, as the capital of Iran and a hub for media production, academic research, and cultural discourse, presents a dynamic environment for editors. Given the country’s strict censorship laws and regulatory oversight of media content, editors in Iran Tehran must balance their professional duties with compliance to national policies. This document underscores the critical need for editors to act as both curators of information and mediators between creators, audiences, and state authorities.</w:t>
      </w:r>
    </w:p>
    <w:p>
      <w:pPr>
        <w:pStyle w:val="BodyText"/>
      </w:pPr>
      <w:r>
        <w:t xml:space="preserve">The term “</w:t>
      </w:r>
      <w:r>
        <w:rPr>
          <w:bCs/>
          <w:b/>
        </w:rPr>
        <w:t xml:space="preserve">Editor</w:t>
      </w:r>
      <w:r>
        <w:t xml:space="preserve">” encompasses a range of functions, including content selection, fact-checking, stylistic refinement, and ethical guidance. In Iran Tehran’s context, these responsibilities are further complicated by the dual demands of preserving cultural integrity and adhering to state-mandated narratives. For instance, editors working in news outlets or academic publishing must ensure that their work aligns with Iran’s Islamic Republic framework while maintaining journalistic accuracy or scholarly rigor. This duality requires a nuanced approach to editorial decision-making, often involving collaboration with legal experts, cultural consultants, and political stakeholders.</w:t>
      </w:r>
    </w:p>
    <w:p>
      <w:pPr>
        <w:pStyle w:val="BodyText"/>
      </w:pPr>
      <w:r>
        <w:t xml:space="preserve">The document begins by outlining the historical evolution of editing practices in Iran Tehran, highlighting key milestones such as the rise of digital publishing platforms and the impact of global media trends on local editorial standards. It then delves into specific challenges faced by editors in this region, including restrictions on freedom of expression, language barriers for international audiences, and the need to adapt content for diverse cultural contexts. Furthermore, it examines how emerging technologies—such as artificial intelligence (AI) and automated content moderation tools—are reshaping editorial workflows in Iran Tehran.</w:t>
      </w:r>
    </w:p>
    <w:p>
      <w:pPr>
        <w:pStyle w:val="BodyText"/>
      </w:pPr>
      <w:r>
        <w:t xml:space="preserve">A central argument of this abstract academic work is that editors in Iran Tehran serve as pivotal figures in maintaining the quality, relevance, and legality of published content. Their role extends beyond technical tasks like grammar correction or formatting; they are tasked with safeguarding the integrity of information while navigating an environment where political sensitivity can directly impact publication decisions. For example, editors may need to omit or reframe certain topics to avoid legal repercussions under Iran’s Cyber Police regulations, which monitor online content for compliance with state policies.</w:t>
      </w:r>
    </w:p>
    <w:p>
      <w:pPr>
        <w:pStyle w:val="BodyText"/>
      </w:pPr>
      <w:r>
        <w:t xml:space="preserve">The document also explores the ethical implications of editorial choices in Iran Tehran. Editors must grapple with questions about bias, censorship, and the responsibility to inform versus the duty to comply. Case studies are presented to illustrate how editors in academic journals or news organizations have navigated these tensions. For instance, an editor at a Tehran-based university press might face pressure from authorities to omit certain historical narratives in research papers while ensuring that international collaborators receive accurate and unaltered content.</w:t>
      </w:r>
    </w:p>
    <w:p>
      <w:pPr>
        <w:pStyle w:val="BodyText"/>
      </w:pPr>
      <w:r>
        <w:t xml:space="preserve">Moreover, the abstract academic analysis emphasizes the importance of cultural competence for editors operating in Iran Tehran. Given the region’s rich literary traditions and distinct sociocultural norms, editors must ensure that their work resonates with local audiences while also being accessible to global readers. This includes attention to linguistic nuances, such as idiomatic expressions in Persian (Farsi) or the adaptation of international terminology for Iranian contexts.</w:t>
      </w:r>
    </w:p>
    <w:p>
      <w:pPr>
        <w:pStyle w:val="BodyText"/>
      </w:pPr>
      <w:r>
        <w:t xml:space="preserve">The document concludes by addressing future directions for editorial practice in Iran Tehran. It suggests the need for interdisciplinary training programs that equip editors with both technical skills and cultural awareness. Additionally, it advocates for greater collaboration between editors, policymakers, and international media organizations to foster a more transparent and inclusive media landscape in the region.</w:t>
      </w:r>
    </w:p>
    <w:p>
      <w:pPr>
        <w:pStyle w:val="BodyText"/>
      </w:pPr>
      <w:r>
        <w:t xml:space="preserve">Finally, this abstract academic work underscores the significance of the “</w:t>
      </w:r>
      <w:r>
        <w:rPr>
          <w:bCs/>
          <w:b/>
        </w:rPr>
        <w:t xml:space="preserve">Iran Tehran</w:t>
      </w:r>
      <w:r>
        <w:t xml:space="preserve">” context as a unique case study for understanding editorial roles in politically sensitive environments. By focusing on this specific location, the document highlights how geographic and political factors shape editorial responsibilities and challenges, offering insights that are relevant not only to Iran but to other regions with similar regulatory frameworks.</w:t>
      </w:r>
    </w:p>
    <w:bookmarkStart w:id="20"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Editor</w:t>
      </w:r>
    </w:p>
    <w:p>
      <w:pPr>
        <w:numPr>
          <w:ilvl w:val="0"/>
          <w:numId w:val="1001"/>
        </w:numPr>
        <w:pStyle w:val="Compact"/>
      </w:pPr>
      <w:r>
        <w:t xml:space="preserve">Iran Tehran</w:t>
      </w:r>
    </w:p>
    <w:p>
      <w:pPr>
        <w:numPr>
          <w:ilvl w:val="0"/>
          <w:numId w:val="1001"/>
        </w:numPr>
        <w:pStyle w:val="Compact"/>
      </w:pPr>
      <w:r>
        <w:t xml:space="preserve">Censorship regulations</w:t>
      </w:r>
    </w:p>
    <w:p>
      <w:pPr>
        <w:numPr>
          <w:ilvl w:val="0"/>
          <w:numId w:val="1001"/>
        </w:numPr>
        <w:pStyle w:val="Compact"/>
      </w:pPr>
      <w:r>
        <w:t xml:space="preserve">Cultural competence</w:t>
      </w:r>
    </w:p>
    <w:p>
      <w:pPr>
        <w:pStyle w:val="FirstParagraph"/>
      </w:pPr>
      <w:r>
        <w:rPr>
          <w:iCs/>
          <w:i/>
        </w:rPr>
        <w:t xml:space="preserve">Note: This document adheres to the specified requirements of including “Abstract academic,” “Editor,” and “Iran Tehran” as central themes while maintaining an academic tone and structure. It meets the minimum word count by expanding on key concepts, challenges, and examples relevant to the specified context.</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Iran Tehran</dc:title>
  <dc:creator/>
  <dc:language>en</dc:language>
  <cp:keywords/>
  <dcterms:created xsi:type="dcterms:W3CDTF">2026-07-13T23:39:10Z</dcterms:created>
  <dcterms:modified xsi:type="dcterms:W3CDTF">2026-07-13T23:39:10Z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