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Kuwait</w:t>
      </w:r>
      <w:r>
        <w:t xml:space="preserve"> </w:t>
      </w:r>
      <w:r>
        <w:t xml:space="preserve">Kuwait</w:t>
      </w:r>
      <w:r>
        <w:t xml:space="preserve"> </w:t>
      </w:r>
      <w:r>
        <w:t xml:space="preserve">City</w:t>
      </w:r>
    </w:p>
    <w:bookmarkStart w:id="25" w:name="Xdb1a0d69bde68f37959834fdf37d501cc72349a"/>
    <w:p>
      <w:pPr>
        <w:pStyle w:val="Heading1"/>
      </w:pPr>
      <w:r>
        <w:t xml:space="preserve">Abstract Academic Document on the Role of an Editor in the Context of Kuwait Kuwait City</w:t>
      </w:r>
    </w:p>
    <w:p>
      <w:pPr>
        <w:pStyle w:val="FirstParagraph"/>
      </w:pPr>
      <w:r>
        <w:t xml:space="preserve">In the rapidly evolving digital and media landscape, the role of an</w:t>
      </w:r>
      <w:r>
        <w:t xml:space="preserve"> </w:t>
      </w:r>
      <w:r>
        <w:rPr>
          <w:bCs/>
          <w:b/>
        </w:rPr>
        <w:t xml:space="preserve">Editor</w:t>
      </w:r>
      <w:r>
        <w:t xml:space="preserve"> </w:t>
      </w:r>
      <w:r>
        <w:t xml:space="preserve">has transcended traditional boundaries to become a critical component in shaping narratives, ensuring accuracy, and fostering cultural relevance. This academic abstract explores the necessity and implications of tailoring editorial tools and practices specifically for</w:t>
      </w:r>
      <w:r>
        <w:t xml:space="preserve"> </w:t>
      </w:r>
      <w:r>
        <w:rPr>
          <w:bCs/>
          <w:b/>
        </w:rPr>
        <w:t xml:space="preserve">Kuwait Kuwait City</w:t>
      </w:r>
      <w:r>
        <w:t xml:space="preserve">, a region marked by its unique socio-cultural dynamics, linguistic diversity, and regulatory environment. By examining the challenges faced by editors operating in this context—such as adherence to local content standards, multilingual requirements, and the integration of digital innovation—the document aims to highlight how an</w:t>
      </w:r>
      <w:r>
        <w:t xml:space="preserve"> </w:t>
      </w:r>
      <w:r>
        <w:rPr>
          <w:bCs/>
          <w:b/>
        </w:rPr>
        <w:t xml:space="preserve">Editor</w:t>
      </w:r>
      <w:r>
        <w:t xml:space="preserve"> </w:t>
      </w:r>
      <w:r>
        <w:t xml:space="preserve">must be both technologically advanced and culturally attuned to meet the demands of Kuwaiti media production.</w:t>
      </w:r>
    </w:p>
    <w:bookmarkStart w:id="20" w:name="X8931c7f35401dbb1be2ad49f89097a652702c5c"/>
    <w:p>
      <w:pPr>
        <w:pStyle w:val="Heading2"/>
      </w:pPr>
      <w:r>
        <w:t xml:space="preserve">Contextual Relevance of an Editor in Kuwait Kuwait City</w:t>
      </w:r>
    </w:p>
    <w:p>
      <w:pPr>
        <w:pStyle w:val="FirstParagraph"/>
      </w:pPr>
      <w:r>
        <w:rPr>
          <w:bCs/>
          <w:b/>
        </w:rPr>
        <w:t xml:space="preserve">Kuwait Kuwait City</w:t>
      </w:r>
      <w:r>
        <w:t xml:space="preserve">, as the capital and cultural hub of the State of Kuwait, presents a distinct environment for editorial work. The city’s media ecosystem is influenced by its Islamic heritage, Arabic linguistic dominance, and exposure to global trends through international media platforms. However, the need for local content that resonates with Kuwaiti audiences necessitates an</w:t>
      </w:r>
      <w:r>
        <w:t xml:space="preserve"> </w:t>
      </w:r>
      <w:r>
        <w:rPr>
          <w:bCs/>
          <w:b/>
        </w:rPr>
        <w:t xml:space="preserve">Editor</w:t>
      </w:r>
      <w:r>
        <w:t xml:space="preserve"> </w:t>
      </w:r>
      <w:r>
        <w:t xml:space="preserve">who can navigate the delicate balance between compliance with Kuwait’s legal framework and the pursuit of innovative storytelling. This is further complicated by the dual role of Arabic (the official language) and English (widespread in business and academia), requiring editors to manage multilingual content with precision.</w:t>
      </w:r>
    </w:p>
    <w:p>
      <w:pPr>
        <w:pStyle w:val="BodyText"/>
      </w:pPr>
      <w:r>
        <w:t xml:space="preserve">The regulatory landscape, governed by entities such as the Kuwait Communications Regulatory Authority (KCRDA) and the Kuwaiti Press Law, imposes strict guidelines on media content. These include prohibitions on sensitive topics like political dissent or religious blasphemy. An</w:t>
      </w:r>
      <w:r>
        <w:t xml:space="preserve"> </w:t>
      </w:r>
      <w:r>
        <w:rPr>
          <w:bCs/>
          <w:b/>
        </w:rPr>
        <w:t xml:space="preserve">Editor</w:t>
      </w:r>
      <w:r>
        <w:t xml:space="preserve"> </w:t>
      </w:r>
      <w:r>
        <w:t xml:space="preserve">in</w:t>
      </w:r>
      <w:r>
        <w:t xml:space="preserve"> </w:t>
      </w:r>
      <w:r>
        <w:rPr>
          <w:bCs/>
          <w:b/>
        </w:rPr>
        <w:t xml:space="preserve">Kuwait Kuwait City</w:t>
      </w:r>
      <w:r>
        <w:t xml:space="preserve"> </w:t>
      </w:r>
      <w:r>
        <w:t xml:space="preserve">must therefore be proficient in identifying and redacting content that aligns with these legal parameters while maintaining the integrity of the message.</w:t>
      </w:r>
    </w:p>
    <w:bookmarkEnd w:id="20"/>
    <w:bookmarkStart w:id="21" w:name="Xee324a1684a288acb69a536a7a6f7bd7194969a"/>
    <w:p>
      <w:pPr>
        <w:pStyle w:val="Heading2"/>
      </w:pPr>
      <w:r>
        <w:t xml:space="preserve">Key Challenges and Opportunities for Editors in Kuwait Kuwait City</w:t>
      </w:r>
    </w:p>
    <w:p>
      <w:pPr>
        <w:pStyle w:val="FirstParagraph"/>
      </w:pPr>
      <w:r>
        <w:t xml:space="preserve">The role of an</w:t>
      </w:r>
      <w:r>
        <w:t xml:space="preserve"> </w:t>
      </w:r>
      <w:r>
        <w:rPr>
          <w:bCs/>
          <w:b/>
        </w:rPr>
        <w:t xml:space="preserve">Editor</w:t>
      </w:r>
      <w:r>
        <w:t xml:space="preserve"> </w:t>
      </w:r>
      <w:r>
        <w:t xml:space="preserve">in</w:t>
      </w:r>
      <w:r>
        <w:t xml:space="preserve"> </w:t>
      </w:r>
      <w:r>
        <w:rPr>
          <w:bCs/>
          <w:b/>
        </w:rPr>
        <w:t xml:space="preserve">Kuwait Kuwait City</w:t>
      </w:r>
      <w:r>
        <w:t xml:space="preserve"> </w:t>
      </w:r>
      <w:r>
        <w:t xml:space="preserve">is multifaceted. One primary challenge is the need to ensure that content remains culturally appropriate while appealing to both local and expatriate audiences. For instance, media outlets in the city often cater to a diverse population, including citizens of other Gulf Cooperation Council (GCC) countries and international workers. This demands an</w:t>
      </w:r>
      <w:r>
        <w:t xml:space="preserve"> </w:t>
      </w:r>
      <w:r>
        <w:rPr>
          <w:bCs/>
          <w:b/>
        </w:rPr>
        <w:t xml:space="preserve">Editor</w:t>
      </w:r>
      <w:r>
        <w:t xml:space="preserve"> </w:t>
      </w:r>
      <w:r>
        <w:t xml:space="preserve">who can contextualize information without alienating any segment of the audience.</w:t>
      </w:r>
    </w:p>
    <w:p>
      <w:pPr>
        <w:pStyle w:val="BodyText"/>
      </w:pPr>
      <w:r>
        <w:t xml:space="preserve">Digital transformation presents another critical aspect. With the rise of online news platforms, social media influencers, and streaming services, editors must adapt to new formats such as multimedia storytelling, real-time updates, and interactive content. In</w:t>
      </w:r>
      <w:r>
        <w:t xml:space="preserve"> </w:t>
      </w:r>
      <w:r>
        <w:rPr>
          <w:bCs/>
          <w:b/>
        </w:rPr>
        <w:t xml:space="preserve">Kuwait Kuwait City</w:t>
      </w:r>
      <w:r>
        <w:t xml:space="preserve">, where internet penetration is high but digital literacy varies across demographics, an</w:t>
      </w:r>
      <w:r>
        <w:t xml:space="preserve"> </w:t>
      </w:r>
      <w:r>
        <w:rPr>
          <w:bCs/>
          <w:b/>
        </w:rPr>
        <w:t xml:space="preserve">Editor</w:t>
      </w:r>
      <w:r>
        <w:t xml:space="preserve"> </w:t>
      </w:r>
      <w:r>
        <w:t xml:space="preserve">must also ensure that content is accessible to users with differing levels of technical expertise.</w:t>
      </w:r>
    </w:p>
    <w:p>
      <w:pPr>
        <w:pStyle w:val="BodyText"/>
      </w:pPr>
      <w:r>
        <w:t xml:space="preserve">Linguistic challenges further complicate the work of editors in this region. While Arabic remains the dominant language for formal communication, English is widely used in academic and professional settings. An</w:t>
      </w:r>
      <w:r>
        <w:t xml:space="preserve"> </w:t>
      </w:r>
      <w:r>
        <w:rPr>
          <w:bCs/>
          <w:b/>
        </w:rPr>
        <w:t xml:space="preserve">Editor</w:t>
      </w:r>
      <w:r>
        <w:t xml:space="preserve"> </w:t>
      </w:r>
      <w:r>
        <w:t xml:space="preserve">must therefore possess fluency in both languages and be adept at translating nuanced cultural references without losing their original meaning.</w:t>
      </w:r>
    </w:p>
    <w:bookmarkEnd w:id="21"/>
    <w:bookmarkStart w:id="22" w:name="X83840238e7a2e8e7c9efa0b4271e55bf2245b07"/>
    <w:p>
      <w:pPr>
        <w:pStyle w:val="Heading2"/>
      </w:pPr>
      <w:r>
        <w:t xml:space="preserve">The Evolution of Editorial Tools for Kuwait Kuwait City</w:t>
      </w:r>
    </w:p>
    <w:p>
      <w:pPr>
        <w:pStyle w:val="FirstParagraph"/>
      </w:pPr>
      <w:r>
        <w:t xml:space="preserve">The development of specialized</w:t>
      </w:r>
      <w:r>
        <w:t xml:space="preserve"> </w:t>
      </w:r>
      <w:r>
        <w:rPr>
          <w:bCs/>
          <w:b/>
        </w:rPr>
        <w:t xml:space="preserve">Editor</w:t>
      </w:r>
      <w:r>
        <w:t xml:space="preserve"> </w:t>
      </w:r>
      <w:r>
        <w:t xml:space="preserve">software tailored for</w:t>
      </w:r>
      <w:r>
        <w:t xml:space="preserve"> </w:t>
      </w:r>
      <w:r>
        <w:rPr>
          <w:bCs/>
          <w:b/>
        </w:rPr>
        <w:t xml:space="preserve">Kuwait Kuwait City</w:t>
      </w:r>
      <w:r>
        <w:t xml:space="preserve"> </w:t>
      </w:r>
      <w:r>
        <w:t xml:space="preserve">has gained momentum in response to these challenges. Modern editorial platforms now incorporate features such as:</w:t>
      </w:r>
    </w:p>
    <w:p>
      <w:pPr>
        <w:numPr>
          <w:ilvl w:val="0"/>
          <w:numId w:val="1001"/>
        </w:numPr>
        <w:pStyle w:val="Compact"/>
      </w:pPr>
      <w:r>
        <w:rPr>
          <w:bCs/>
          <w:b/>
        </w:rPr>
        <w:t xml:space="preserve">Cultural Compliance Modules:</w:t>
      </w:r>
      <w:r>
        <w:t xml:space="preserve"> </w:t>
      </w:r>
      <w:r>
        <w:t xml:space="preserve">These tools flag content that may violate local norms or laws, such as references to sensitive topics or inappropriate imagery.</w:t>
      </w:r>
    </w:p>
    <w:p>
      <w:pPr>
        <w:numPr>
          <w:ilvl w:val="0"/>
          <w:numId w:val="1001"/>
        </w:numPr>
        <w:pStyle w:val="Compact"/>
      </w:pPr>
      <w:r>
        <w:rPr>
          <w:bCs/>
          <w:b/>
        </w:rPr>
        <w:t xml:space="preserve">Multilingual Support:</w:t>
      </w:r>
      <w:r>
        <w:t xml:space="preserve"> </w:t>
      </w:r>
      <w:r>
        <w:t xml:space="preserve">Advanced language processing algorithms allow for seamless editing in Arabic and English, with options to translate between the two languages without compromising accuracy.</w:t>
      </w:r>
    </w:p>
    <w:p>
      <w:pPr>
        <w:numPr>
          <w:ilvl w:val="0"/>
          <w:numId w:val="1001"/>
        </w:numPr>
        <w:pStyle w:val="Compact"/>
      </w:pPr>
      <w:r>
        <w:rPr>
          <w:bCs/>
          <w:b/>
        </w:rPr>
        <w:t xml:space="preserve">Digital Integration:</w:t>
      </w:r>
      <w:r>
        <w:t xml:space="preserve"> </w:t>
      </w:r>
      <w:r>
        <w:t xml:space="preserve">Platforms now support multimedia content, enabling editors to manage videos, podcasts, and social media posts alongside traditional text-based material.</w:t>
      </w:r>
    </w:p>
    <w:p>
      <w:pPr>
        <w:numPr>
          <w:ilvl w:val="0"/>
          <w:numId w:val="1001"/>
        </w:numPr>
        <w:pStyle w:val="Compact"/>
      </w:pPr>
      <w:r>
        <w:rPr>
          <w:bCs/>
          <w:b/>
        </w:rPr>
        <w:t xml:space="preserve">Audience Analytics:</w:t>
      </w:r>
      <w:r>
        <w:t xml:space="preserve"> </w:t>
      </w:r>
      <w:r>
        <w:t xml:space="preserve">Real-time data on user engagement helps editors refine their approach to better serve Kuwaiti audiences.</w:t>
      </w:r>
    </w:p>
    <w:p>
      <w:pPr>
        <w:pStyle w:val="FirstParagraph"/>
      </w:pPr>
      <w:r>
        <w:t xml:space="preserve">In</w:t>
      </w:r>
      <w:r>
        <w:t xml:space="preserve"> </w:t>
      </w:r>
      <w:r>
        <w:rPr>
          <w:bCs/>
          <w:b/>
        </w:rPr>
        <w:t xml:space="preserve">Kuwait Kuwait City</w:t>
      </w:r>
      <w:r>
        <w:t xml:space="preserve">, where media competition is fierce, the adoption of such tools has become essential. For example, news organizations like Al-Rai and Al-Qabas have integrated AI-driven editorial systems that automate tasks such as fact-checking and grammar correction while maintaining human oversight for cultural nuances.</w:t>
      </w:r>
    </w:p>
    <w:bookmarkEnd w:id="22"/>
    <w:bookmarkStart w:id="23" w:name="Xc95577dd31dad2f0e26edcbeed1814966991ae0"/>
    <w:p>
      <w:pPr>
        <w:pStyle w:val="Heading2"/>
      </w:pPr>
      <w:r>
        <w:t xml:space="preserve">Implications for Academic Research and Future Directions</w:t>
      </w:r>
    </w:p>
    <w:p>
      <w:pPr>
        <w:pStyle w:val="FirstParagraph"/>
      </w:pPr>
      <w:r>
        <w:t xml:space="preserve">The intersection of</w:t>
      </w:r>
      <w:r>
        <w:t xml:space="preserve"> </w:t>
      </w:r>
      <w:r>
        <w:rPr>
          <w:bCs/>
          <w:b/>
        </w:rPr>
        <w:t xml:space="preserve">Editor</w:t>
      </w:r>
      <w:r>
        <w:t xml:space="preserve">,</w:t>
      </w:r>
      <w:r>
        <w:t xml:space="preserve"> </w:t>
      </w:r>
      <w:r>
        <w:rPr>
          <w:bCs/>
          <w:b/>
        </w:rPr>
        <w:t xml:space="preserve">Kuwait Kuwait City</w:t>
      </w:r>
      <w:r>
        <w:t xml:space="preserve">, and academic research highlights the need for interdisciplinary studies that examine media practices in the Gulf region. Such studies could explore how editorial tools influence public perception, the role of language in shaping discourse, or the impact of digital trends on traditional media.</w:t>
      </w:r>
    </w:p>
    <w:p>
      <w:pPr>
        <w:pStyle w:val="BodyText"/>
      </w:pPr>
      <w:r>
        <w:t xml:space="preserve">Moreover, there is a growing call for academic institutions in</w:t>
      </w:r>
      <w:r>
        <w:t xml:space="preserve"> </w:t>
      </w:r>
      <w:r>
        <w:rPr>
          <w:bCs/>
          <w:b/>
        </w:rPr>
        <w:t xml:space="preserve">Kuwait Kuwait City</w:t>
      </w:r>
      <w:r>
        <w:t xml:space="preserve"> </w:t>
      </w:r>
      <w:r>
        <w:t xml:space="preserve">to incorporate courses on digital editing and cultural sensitivity into journalism and communication programs. This would equip future editors with the skills necessary to navigate the unique challenges of their environment while contributing to global media standards.</w:t>
      </w:r>
    </w:p>
    <w:p>
      <w:pPr>
        <w:pStyle w:val="BodyText"/>
      </w:pPr>
      <w:r>
        <w:t xml:space="preserve">The academic community in</w:t>
      </w:r>
      <w:r>
        <w:t xml:space="preserve"> </w:t>
      </w:r>
      <w:r>
        <w:rPr>
          <w:bCs/>
          <w:b/>
        </w:rPr>
        <w:t xml:space="preserve">Kuwait Kuwait City</w:t>
      </w:r>
      <w:r>
        <w:t xml:space="preserve"> </w:t>
      </w:r>
      <w:r>
        <w:t xml:space="preserve">must also engage in collaborative research with international peers to address universal editorial challenges while respecting local contexts. Such efforts could lead to the development of a framework for ethical editing practices that balances innovation with cultural preservation.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Editor</w:t>
      </w:r>
      <w:r>
        <w:t xml:space="preserve"> </w:t>
      </w:r>
      <w:r>
        <w:t xml:space="preserve">in</w:t>
      </w:r>
      <w:r>
        <w:t xml:space="preserve"> </w:t>
      </w:r>
      <w:r>
        <w:rPr>
          <w:bCs/>
          <w:b/>
        </w:rPr>
        <w:t xml:space="preserve">Kuwait Kuwait City</w:t>
      </w:r>
      <w:r>
        <w:t xml:space="preserve"> </w:t>
      </w:r>
      <w:r>
        <w:t xml:space="preserve">is pivotal in shaping a media landscape that is both compliant with local regulations and responsive to global trends. As the city continues to evolve as a hub for digital innovation and cultural exchange, editors must embrace advanced tools and interdisciplinary approaches to meet the demands of their audience. This academic abstract underscores the importance of contextualizing editorial practices within</w:t>
      </w:r>
      <w:r>
        <w:t xml:space="preserve"> </w:t>
      </w:r>
      <w:r>
        <w:rPr>
          <w:bCs/>
          <w:b/>
        </w:rPr>
        <w:t xml:space="preserve">Kuwait Kuwait City</w:t>
      </w:r>
      <w:r>
        <w:t xml:space="preserve">’s unique socio-political environment while advocating for further research into the transformative potential of modern editorial technologies.</w:t>
      </w:r>
    </w:p>
    <w:p>
      <w:pPr>
        <w:pStyle w:val="BodyText"/>
      </w:pPr>
      <w: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Kuwait Kuwait City</dc:title>
  <dc:creator/>
  <cp:keywords/>
  <dcterms:created xsi:type="dcterms:W3CDTF">2026-07-18T17:27:48Z</dcterms:created>
  <dcterms:modified xsi:type="dcterms:W3CDTF">2026-07-18T17:27:48Z</dcterms:modified>
</cp:coreProperties>
</file>

<file path=docProps/custom.xml><?xml version="1.0" encoding="utf-8"?>
<Properties xmlns="http://schemas.openxmlformats.org/officeDocument/2006/custom-properties" xmlns:vt="http://schemas.openxmlformats.org/officeDocument/2006/docPropsVTypes"/>
</file>