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c54e4930166bad948c2006cbf4b7e24cd5e39"/>
    <w:p>
      <w:pPr>
        <w:pStyle w:val="Heading2"/>
      </w:pPr>
      <w:r>
        <w:t xml:space="preserve">Abstract Academic: Development of a Customized Editor for Content Creation in South Korea, Seoul</w:t>
      </w:r>
    </w:p>
    <w:p>
      <w:pPr>
        <w:pStyle w:val="FirstParagraph"/>
      </w:pPr>
      <w:r>
        <w:t xml:space="preserve">The rapid digital transformation in South Korea, particularly in its capital city of Seoul, has necessitated the creation of specialized tools to meet the evolving demands of academic, professional, and creative communities. This abstract academic document explores the design and implementation of a tailored editor optimized for users operating within South Korea’s unique linguistic, cultural, and technological landscape. The editor is conceived as an advanced content-creation platform that addresses specific challenges faced by individuals in Seoul while leveraging local innovations to enhance efficiency, accuracy, and user experience. By integrating features aligned with South Korea’s digital infrastructure and sociocultural norms, this tool aims to bridge gaps between global software paradigms and the localized needs of Seoul’s diverse population.</w:t>
      </w:r>
      <w:r>
        <w:t xml:space="preserve"> </w:t>
      </w:r>
      <w:r>
        <w:t xml:space="preserve">South Korea has long been recognized as a global leader in technology adoption, with Seoul at the forefront of innovation in areas such as artificial intelligence (AI), internet connectivity, and mobile communication. However, existing generic editors often fail to account for the nuanced requirements of South Korean users. For instance, linguistic precision is critical in academic and professional settings due to the complexity of the Korean language’s grammar rules, honorifics, and contextual nuances. Additionally, Seoul’s hyper-connected environment demands tools that seamlessly integrate with local platforms such as KakaoTalk, Naver Cloud Services, and Samsung SmartThings. The proposed editor addresses these gaps by incorporating advanced natural language processing (NLP) capabilities tailored to Korean syntax and semantics while ensuring compatibility with South Korea’s dominant digital ecosystems.</w:t>
      </w:r>
      <w:r>
        <w:t xml:space="preserve"> </w:t>
      </w:r>
      <w:r>
        <w:t xml:space="preserve">A key focus of this academic analysis is the editor’s ability to adapt to the specific workflows of users in Seoul. For example, researchers and students at Seoul National University or industry professionals in tech hubs like Gangnam require tools that support high-speed data processing, multilingual content generation, and real-time collaboration. The editor’s design prioritizes these functionalities through features such as:</w:t>
      </w:r>
      <w:r>
        <w:t xml:space="preserve"> </w:t>
      </w:r>
      <w:r>
        <w:t xml:space="preserve">1. **Korean Language Optimization**: Advanced spell-checking algorithms trained on South Korean academic journals and corpora to ensure adherence to linguistic standards (e.g., correct use of 반말/존댓말 forms).</w:t>
      </w:r>
      <w:r>
        <w:t xml:space="preserve"> </w:t>
      </w:r>
      <w:r>
        <w:t xml:space="preserve">2. **Cultural Context Integration**: Built-in templates for formal documents, presentations, and reports that align with Seoul’s professional etiquette and aesthetic preferences.</w:t>
      </w:r>
      <w:r>
        <w:t xml:space="preserve"> </w:t>
      </w:r>
      <w:r>
        <w:t xml:space="preserve">3. **Seoul-Specific Cloud Integration**: Seamless synchronization with local cloud storage systems (e.g., Naver Drive) to comply with data privacy regulations such as the Personal Information Protection Act (PIPA).</w:t>
      </w:r>
      <w:r>
        <w:t xml:space="preserve"> </w:t>
      </w:r>
      <w:r>
        <w:t xml:space="preserve">4. **AI-Powered Assistance**: A chatbot interface trained on South Korean cultural norms and technical terminology to provide contextual help during content creation.</w:t>
      </w:r>
      <w:r>
        <w:t xml:space="preserve"> </w:t>
      </w:r>
      <w:r>
        <w:t xml:space="preserve">The editor’s development is further informed by Seoul’s role as a global hub for K-pop, film, and gaming industries, where creative professionals require tools that support multimedia editing and localization. Features such as automatic subtitle translation for Korean-to-English or vice versa, voice-to-text transcription optimized for Korean dialects (e.g., Seoul accent), and visual style guides reflecting South Korea’s aesthetic trends are incorporated to cater to these sectors. Additionally, the tool includes plagiarism detection algorithms calibrated to South Korean academic databases, addressing concerns about intellectual property in a rapidly growing research environment.</w:t>
      </w:r>
      <w:r>
        <w:t xml:space="preserve"> </w:t>
      </w:r>
      <w:r>
        <w:t xml:space="preserve">This document also examines the challenges of deploying such an editor in Seoul’s competitive market. One significant barrier is ensuring that the software adheres to South Korea’s stringent cybersecurity standards while maintaining user privacy. To mitigate this, the editor employs end-to-end encryption for data transmitted through local servers and complies with the Korean government’s Digital Tax on online platforms (a measure aimed at regulating tech giants). Another challenge involves training users accustomed to existing tools like Microsoft Word or Google Docs; however, the editor’s intuitive interface, coupled with in-app tutorials in both English and Korean, is designed to minimize this transition.</w:t>
      </w:r>
      <w:r>
        <w:t xml:space="preserve"> </w:t>
      </w:r>
      <w:r>
        <w:t xml:space="preserve">The academic significance of this project lies in its contribution to the field of localized software development. By focusing on South Korea’s unique requirements, the editor serves as a case study for how technology can be adapted to respect and enhance cultural specificity rather than imposing generic solutions. Furthermore, it underscores the importance of involving local experts—linguists, technologists, and end-users—in the development process to ensure alignment with Seoul’s dynamic needs. For instance, collaboration with institutions like KAIST (Korea Advanced Institute of Science and Technology) provided insights into integrating AI-driven content analysis tools that cater to South Korean research methodologies.</w:t>
      </w:r>
      <w:r>
        <w:t xml:space="preserve"> </w:t>
      </w:r>
      <w:r>
        <w:t xml:space="preserve">In conclusion, this academic abstract highlights the necessity of a specialized editor tailored for users in South Korea’s capital, Seoul. By addressing linguistic precision, cultural relevance, technological integration, and user-centric design principles, the tool not only enhances productivity but also fosters innovation within Seoul’s thriving academic and professional ecosystems. Future research will focus on expanding the editor’s capabilities to support emerging technologies such as augmented reality (AR) for educational content creation or blockchain-based document verification systems aligned with South Korea’s regulatory environment. This project exemplifies how localized solutions can drive global competitiveness, ensuring that tools like this editor remain at the forefront of South Korea’s technological and cultural advancements.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2026-07-21T16:27:05Z</dcterms:created>
  <dcterms:modified xsi:type="dcterms:W3CDTF">2026-07-21T16:27:05Z</dcterms:modified>
</cp:coreProperties>
</file>

<file path=docProps/custom.xml><?xml version="1.0" encoding="utf-8"?>
<Properties xmlns="http://schemas.openxmlformats.org/officeDocument/2006/custom-properties" xmlns:vt="http://schemas.openxmlformats.org/officeDocument/2006/docPropsVTypes"/>
</file>