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8daa6ed0ad80ceff59219732a2071eca5e66183"/>
    <w:p>
      <w:pPr>
        <w:pStyle w:val="Heading1"/>
      </w:pPr>
      <w:r>
        <w:t xml:space="preserve">Abstract Academic Document: The Role of Editor in Uzbekistan Tashkent</w:t>
      </w:r>
    </w:p>
    <w:p>
      <w:pPr>
        <w:pStyle w:val="FirstParagraph"/>
      </w:pPr>
      <w:r>
        <w:t xml:space="preserve">The academic discipline of editorial work has long been recognized as a cornerstone of knowledge dissemination, cultural preservation, and intellectual development. In the context of Uzbekistan's capital, Tashkent, the role of an</w:t>
      </w:r>
      <w:r>
        <w:t xml:space="preserve"> </w:t>
      </w:r>
      <w:r>
        <w:rPr>
          <w:bCs/>
          <w:b/>
        </w:rPr>
        <w:t xml:space="preserve">Editor</w:t>
      </w:r>
      <w:r>
        <w:t xml:space="preserve"> </w:t>
      </w:r>
      <w:r>
        <w:t xml:space="preserve">extends beyond mere textual correction; it embodies a complex interplay of linguistic sensitivity, cultural stewardship, and technological adaptation. This abstract academic document explores the multifaceted responsibilities of editors operating within Uzbekistan Tashkent's dynamic academic and media landscape, emphasizing their significance in shaping intellectual discourse while navigating unique socio-political and linguistic challenges.</w:t>
      </w:r>
    </w:p>
    <w:p>
      <w:pPr>
        <w:pStyle w:val="BodyText"/>
      </w:pPr>
      <w:r>
        <w:t xml:space="preserve">Tashkent, as the political, economic, and cultural hub of Uzbekistan, hosts a diverse array of academic institutions, publishing houses, and media organizations. The</w:t>
      </w:r>
      <w:r>
        <w:t xml:space="preserve"> </w:t>
      </w:r>
      <w:r>
        <w:rPr>
          <w:bCs/>
          <w:b/>
        </w:rPr>
        <w:t xml:space="preserve">Editor</w:t>
      </w:r>
      <w:r>
        <w:t xml:space="preserve">, in this context, is not merely a gatekeeper of content but also a critical mediator between local traditions and global academic standards. With Uzbekistan's recent transition from Soviet-era centralized control to a more open and interconnected information ecosystem, the demand for skilled editors who can bridge linguistic divides—between Uzbek, Russian, and international languages—has surged. This document underscores the necessity of an</w:t>
      </w:r>
      <w:r>
        <w:t xml:space="preserve"> </w:t>
      </w:r>
      <w:r>
        <w:rPr>
          <w:bCs/>
          <w:b/>
        </w:rPr>
        <w:t xml:space="preserve">Editor</w:t>
      </w:r>
      <w:r>
        <w:t xml:space="preserve"> </w:t>
      </w:r>
      <w:r>
        <w:t xml:space="preserve">in Tashkent to ensure that academic publications reflect both local cultural nuances and global scholarly rigor.</w:t>
      </w:r>
    </w:p>
    <w:p>
      <w:pPr>
        <w:pStyle w:val="BodyText"/>
      </w:pPr>
      <w:r>
        <w:t xml:space="preserve">The role of an</w:t>
      </w:r>
      <w:r>
        <w:t xml:space="preserve"> </w:t>
      </w:r>
      <w:r>
        <w:rPr>
          <w:bCs/>
          <w:b/>
        </w:rPr>
        <w:t xml:space="preserve">Editor</w:t>
      </w:r>
      <w:r>
        <w:t xml:space="preserve"> </w:t>
      </w:r>
      <w:r>
        <w:t xml:space="preserve">in Uzbekistan Tashkent is particularly vital in preserving and promoting the Uzbek language, which remains a cornerstone of national identity. Despite the lingering influence of Russian as a lingua franca in higher education and media, editors are tasked with safeguarding the linguistic integrity of academic texts. This includes adapting technical terminology to local contexts, ensuring adherence to Uzbek grammatical norms, and fostering multilingual accessibility for both domestic and international audiences. Such efforts are crucial for advancing Uzbekistan's academic reputation on the global stage while reinforcing national pride.</w:t>
      </w:r>
    </w:p>
    <w:p>
      <w:pPr>
        <w:pStyle w:val="BodyText"/>
      </w:pPr>
      <w:r>
        <w:t xml:space="preserve">Moreover, the</w:t>
      </w:r>
      <w:r>
        <w:t xml:space="preserve"> </w:t>
      </w:r>
      <w:r>
        <w:rPr>
          <w:bCs/>
          <w:b/>
        </w:rPr>
        <w:t xml:space="preserve">Editor</w:t>
      </w:r>
      <w:r>
        <w:t xml:space="preserve"> </w:t>
      </w:r>
      <w:r>
        <w:t xml:space="preserve">in Tashkent must navigate the complexities of digital transformation. The rise of e-publishing, open-access journals, and online media platforms has redefined editorial workflows. In Uzbekistan Tashkent, where internet penetration is growing but still unevenly distributed across regions, editors face the dual challenge of ensuring content is both digitally optimized and accessible to a broad demographic. This includes training authors in digital formatting standards, managing content for mobile-first audiences, and leveraging social media to disseminate academic findings effectively.</w:t>
      </w:r>
    </w:p>
    <w:p>
      <w:pPr>
        <w:pStyle w:val="BodyText"/>
      </w:pPr>
      <w:r>
        <w:t xml:space="preserve">Another critical aspect of an</w:t>
      </w:r>
      <w:r>
        <w:t xml:space="preserve"> </w:t>
      </w:r>
      <w:r>
        <w:rPr>
          <w:bCs/>
          <w:b/>
        </w:rPr>
        <w:t xml:space="preserve">Editor</w:t>
      </w:r>
      <w:r>
        <w:t xml:space="preserve">'s role in Uzbekistan Tashkent is their contribution to the ethical and pedagogical standards of academic publishing. In a country where scholarly integrity has historically been influenced by state policies, editors must act as impartial arbiters, upholding principles such as plagiarism detection, peer-review processes, and adherence to international research ethics. The</w:t>
      </w:r>
      <w:r>
        <w:t xml:space="preserve"> </w:t>
      </w:r>
      <w:r>
        <w:rPr>
          <w:bCs/>
          <w:b/>
        </w:rPr>
        <w:t xml:space="preserve">Editor</w:t>
      </w:r>
      <w:r>
        <w:t xml:space="preserve"> </w:t>
      </w:r>
      <w:r>
        <w:t xml:space="preserve">in Tashkent is thus not only a linguistic expert but also a guardian of academic honesty and intellectual freedom.</w:t>
      </w:r>
    </w:p>
    <w:p>
      <w:pPr>
        <w:pStyle w:val="BodyText"/>
      </w:pPr>
      <w:r>
        <w:t xml:space="preserve">The cultural milieu of Uzbekistan Tashkent further complicates the editor's responsibilities. The city is a melting pot of Central Asian traditions, Islamic heritage, and modern urban culture. Editors must balance these diverse influences when curating content for publications that cater to both local readers and international audiences. For instance, academic journals in Tashkent may need to contextualize research findings within Uzbekistan's unique socio-economic environment while maintaining relevance for global scholars. This requires editors to possess not only linguistic expertise but also a deep understanding of regional history, politics, and cultural dynamics.</w:t>
      </w:r>
    </w:p>
    <w:p>
      <w:pPr>
        <w:pStyle w:val="BodyText"/>
      </w:pPr>
      <w:r>
        <w:t xml:space="preserve">Furthermore, the</w:t>
      </w:r>
      <w:r>
        <w:t xml:space="preserve"> </w:t>
      </w:r>
      <w:r>
        <w:rPr>
          <w:bCs/>
          <w:b/>
        </w:rPr>
        <w:t xml:space="preserve">Editor</w:t>
      </w:r>
      <w:r>
        <w:t xml:space="preserve">'s role in Uzbekistan Tashkent is increasingly intertwined with efforts to modernize the country's educational infrastructure. Collaborations between local universities and international institutions have led to joint publishing projects, requiring editors to mediate between differing academic conventions. For example, a publication on environmental policy might need to align Uzbek terminology with global climate science discourse while ensuring it resonates with Uzbek policymakers and educators. This dual responsibility highlights the</w:t>
      </w:r>
      <w:r>
        <w:t xml:space="preserve"> </w:t>
      </w:r>
      <w:r>
        <w:rPr>
          <w:bCs/>
          <w:b/>
        </w:rPr>
        <w:t xml:space="preserve">Editor</w:t>
      </w:r>
      <w:r>
        <w:t xml:space="preserve">'s pivotal role in fostering cross-cultural academic dialogue.</w:t>
      </w:r>
    </w:p>
    <w:p>
      <w:pPr>
        <w:pStyle w:val="BodyText"/>
      </w:pPr>
      <w:r>
        <w:t xml:space="preserve">The challenges faced by editors in Uzbekistan Tashkent are not limited to linguistic and cultural hurdles. Resource constraints, such as limited funding for publishing houses and a shortage of trained editorial professionals, also pose significant obstacles. The</w:t>
      </w:r>
      <w:r>
        <w:t xml:space="preserve"> </w:t>
      </w:r>
      <w:r>
        <w:rPr>
          <w:bCs/>
          <w:b/>
        </w:rPr>
        <w:t xml:space="preserve">Editor</w:t>
      </w:r>
      <w:r>
        <w:t xml:space="preserve"> </w:t>
      </w:r>
      <w:r>
        <w:t xml:space="preserve">must often wear multiple hats—proofreader, translator, researcher, and mentor—to compensate for these gaps. This situation underscores the urgent need for institutional support to train a new generation of editors equipped to handle the complexities of modern academic publishing in Uzbekistan Tashkent.</w:t>
      </w:r>
    </w:p>
    <w:p>
      <w:pPr>
        <w:pStyle w:val="BodyText"/>
      </w:pPr>
      <w:r>
        <w:t xml:space="preserve">In conclusion, the</w:t>
      </w:r>
      <w:r>
        <w:t xml:space="preserve"> </w:t>
      </w:r>
      <w:r>
        <w:rPr>
          <w:bCs/>
          <w:b/>
        </w:rPr>
        <w:t xml:space="preserve">Editor</w:t>
      </w:r>
      <w:r>
        <w:t xml:space="preserve"> </w:t>
      </w:r>
      <w:r>
        <w:t xml:space="preserve">in Uzbekistan Tashkent is a linchpin of academic and cultural progress. Their work transcends traditional textual editing to encompass linguistic preservation, ethical stewardship, digital innovation, and cross-cultural mediation. As Uzbekistan continues its journey toward a knowledge-based economy, the role of the</w:t>
      </w:r>
      <w:r>
        <w:t xml:space="preserve"> </w:t>
      </w:r>
      <w:r>
        <w:rPr>
          <w:bCs/>
          <w:b/>
        </w:rPr>
        <w:t xml:space="preserve">Editor</w:t>
      </w:r>
      <w:r>
        <w:t xml:space="preserve"> </w:t>
      </w:r>
      <w:r>
        <w:t xml:space="preserve">in Tashkent will remain indispensable in shaping a vibrant intellectual ecosystem that honors local traditions while engaging with global scholarly communities. This abstract academic document serves as both an analysis of current practices and a call to action for investing in the professional development of editors who are poised to drive Uzbekistan's academic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 in Uzbekistan Tashkent</dc:title>
  <dc:creator/>
  <cp:keywords/>
  <dcterms:created xsi:type="dcterms:W3CDTF">2026-07-21T08:21:02Z</dcterms:created>
  <dcterms:modified xsi:type="dcterms:W3CDTF">2026-07-21T08:21:02Z</dcterms:modified>
</cp:coreProperties>
</file>

<file path=docProps/custom.xml><?xml version="1.0" encoding="utf-8"?>
<Properties xmlns="http://schemas.openxmlformats.org/officeDocument/2006/custom-properties" xmlns:vt="http://schemas.openxmlformats.org/officeDocument/2006/docPropsVTypes"/>
</file>