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1e23b69d90c70dff22c3a09a5c36a475c44f77d"/>
    <w:p>
      <w:pPr>
        <w:pStyle w:val="Heading1"/>
      </w:pPr>
      <w:r>
        <w:t xml:space="preserve">Abstract Academic: The Role of an Education Administrator in Canada Vancouver</w:t>
      </w:r>
    </w:p>
    <w:p>
      <w:pPr>
        <w:pStyle w:val="FirstParagraph"/>
      </w:pPr>
      <w:r>
        <w:t xml:space="preserve">In the context of evolving educational landscapes and socio-cultural dynamics, the role of an</w:t>
      </w:r>
      <w:r>
        <w:t xml:space="preserve"> </w:t>
      </w:r>
      <w:r>
        <w:rPr>
          <w:bCs/>
          <w:b/>
        </w:rPr>
        <w:t xml:space="preserve">Education Administrator</w:t>
      </w:r>
      <w:r>
        <w:t xml:space="preserve"> </w:t>
      </w:r>
      <w:r>
        <w:t xml:space="preserve">has become increasingly pivotal, particularly in urban centers like</w:t>
      </w:r>
      <w:r>
        <w:t xml:space="preserve"> </w:t>
      </w:r>
      <w:r>
        <w:rPr>
          <w:bCs/>
          <w:b/>
        </w:rPr>
        <w:t xml:space="preserve">Canada Vancouver</w:t>
      </w:r>
      <w:r>
        <w:t xml:space="preserve">. This abstract explores the multifaceted responsibilities, challenges, and opportunities inherent to the position of an Education Administrator within this unique Canadian metropolitan environment. As a hub for multiculturalism, innovation, and diverse educational needs, Vancouver presents distinct demands on leadership in education systems. The document aims to analyze how Education Administrators navigate these complexities while aligning with national and local educational policies.</w:t>
      </w:r>
    </w:p>
    <w:bookmarkStart w:id="20" w:name="Xfd3efbecae70e5847816429ac84a7151704ca31"/>
    <w:p>
      <w:pPr>
        <w:pStyle w:val="Heading2"/>
      </w:pPr>
      <w:r>
        <w:t xml:space="preserve">Contextual Overview: Canada Vancouver as an Educational Hub</w:t>
      </w:r>
    </w:p>
    <w:p>
      <w:pPr>
        <w:pStyle w:val="FirstParagraph"/>
      </w:pPr>
      <w:r>
        <w:t xml:space="preserve">Vancouver, situated in British Columbia, is renowned for its cultural diversity, progressive policies, and commitment to inclusive education. As one of Canada’s most populous cities, it hosts a wide array of schools—public, private, charter—catering to students from over 200 ethnocultural backgrounds. This diversity necessitates that Education Administrators in Vancouver possess not only administrative acumen but also cultural competence and adaptability. The city’s educational framework is shaped by provincial guidelines under the British Columbia Ministry of Education, which emphasize equity, innovation, and student-centered learning. However, the unique socio-economic challenges—such as housing affordability, climate change impacts on education infrastructure, and disparities in access to resources—require tailored leadership strategies from administrators.</w:t>
      </w:r>
    </w:p>
    <w:bookmarkEnd w:id="20"/>
    <w:bookmarkStart w:id="21" w:name="X7bc8f1f3a65cd8ff16e3409d28009f372dca925"/>
    <w:p>
      <w:pPr>
        <w:pStyle w:val="Heading2"/>
      </w:pPr>
      <w:r>
        <w:t xml:space="preserve">The Role of an Education Administrator: Key Responsibilities</w:t>
      </w:r>
    </w:p>
    <w:p>
      <w:pPr>
        <w:pStyle w:val="FirstParagraph"/>
      </w:pPr>
      <w:r>
        <w:t xml:space="preserve">An Education Administrator in Vancouver is tasked with overseeing the operational and strategic management of educational institutions. This includes curriculum development, staff supervision, budget allocation, policy implementation, and fostering community engagement. In a city where 53% of residents identify as non-White (Statistics Canada, 2021), administrators must also prioritize equity initiatives that address systemic barriers in education. For instance, Vancouver schools often implement programs to support Indigenous communities through culturally responsive pedagogy and reconciliation efforts. Additionally, the administrator’s role extends to ensuring compliance with provincial legislation such as the</w:t>
      </w:r>
      <w:r>
        <w:t xml:space="preserve"> </w:t>
      </w:r>
      <w:r>
        <w:rPr>
          <w:iCs/>
          <w:i/>
        </w:rPr>
        <w:t xml:space="preserve">British Columbia Education Act</w:t>
      </w:r>
      <w:r>
        <w:t xml:space="preserve">, while advocating for localized solutions.</w:t>
      </w:r>
    </w:p>
    <w:bookmarkEnd w:id="21"/>
    <w:bookmarkStart w:id="22" w:name="challenges-specific-to-canada-vancouver"/>
    <w:p>
      <w:pPr>
        <w:pStyle w:val="Heading2"/>
      </w:pPr>
      <w:r>
        <w:t xml:space="preserve">Challenges Specific to Canada Vancouver</w:t>
      </w:r>
    </w:p>
    <w:p>
      <w:pPr>
        <w:pStyle w:val="FirstParagraph"/>
      </w:pPr>
      <w:r>
        <w:t xml:space="preserve">The administrative landscape in Vancouver is marked by several challenges unique to its urban setting. First, the city’s rapid population growth has strained educational infrastructure, leading to overcrowded classrooms and increased demand for new schools. Second, climate change-related phenomena such as frequent wildfires and flooding have disrupted school operations, requiring administrators to develop contingency plans for disaster resilience. Third, Vancouver’s commitment to sustainability mandates that education institutions integrate environmental education into curricula—a task that requires strategic planning and resource allocation. Furthermore, the rise of digital learning tools post-pandemic has heightened the need for administrators to manage technology integration while addressing digital divides among students from low-income households.</w:t>
      </w:r>
    </w:p>
    <w:bookmarkEnd w:id="22"/>
    <w:bookmarkStart w:id="23" w:name="Xad4bf0a02b0f3c4e16965c461ae2660ed9684a6"/>
    <w:p>
      <w:pPr>
        <w:pStyle w:val="Heading2"/>
      </w:pPr>
      <w:r>
        <w:t xml:space="preserve">Opportunities for Innovation and Leadership</w:t>
      </w:r>
    </w:p>
    <w:p>
      <w:pPr>
        <w:pStyle w:val="FirstParagraph"/>
      </w:pPr>
      <w:r>
        <w:t xml:space="preserve">Despite these challenges, Vancouver presents significant opportunities for Education Administrators to drive innovation. The city’s status as a global leader in green technology and social equity provides a fertile ground for pioneering initiatives such as eco-friendly school buildings, mental health support programs, and partnerships with local organizations to enhance student learning. For example, administrators have collaborated with the</w:t>
      </w:r>
      <w:r>
        <w:t xml:space="preserve"> </w:t>
      </w:r>
      <w:r>
        <w:rPr>
          <w:iCs/>
          <w:i/>
        </w:rPr>
        <w:t xml:space="preserve">Vancouver School Board</w:t>
      </w:r>
      <w:r>
        <w:t xml:space="preserve"> </w:t>
      </w:r>
      <w:r>
        <w:t xml:space="preserve">to launch STEM (Science, Technology, Engineering, Mathematics) programs aligned with Industry 4.0 trends. Additionally, Vancouver’s multicultural environment encourages cross-cultural exchange programs and global citizenship education—initiatives that align with Canada’s broader vision of fostering inclusive societies.</w:t>
      </w:r>
    </w:p>
    <w:bookmarkEnd w:id="23"/>
    <w:bookmarkStart w:id="24" w:name="X4ddf9ea2723922a3ee132557ca9362aa302349a"/>
    <w:p>
      <w:pPr>
        <w:pStyle w:val="Heading2"/>
      </w:pPr>
      <w:r>
        <w:t xml:space="preserve">Cultural Competence and Community Engagement</w:t>
      </w:r>
    </w:p>
    <w:p>
      <w:pPr>
        <w:pStyle w:val="FirstParagraph"/>
      </w:pPr>
      <w:r>
        <w:t xml:space="preserve">A critical aspect of the Education Administrator’s role in Vancouver is cultivating relationships with diverse stakeholders, including parents, teachers, Indigenous communities, and immigrant populations. Administrators must navigate cultural nuances to ensure that all students feel represented and supported. For instance, initiatives like the</w:t>
      </w:r>
      <w:r>
        <w:t xml:space="preserve"> </w:t>
      </w:r>
      <w:r>
        <w:rPr>
          <w:iCs/>
          <w:i/>
        </w:rPr>
        <w:t xml:space="preserve">Vancouver International School</w:t>
      </w:r>
      <w:r>
        <w:t xml:space="preserve">’s multilingual programs or the inclusion of First Nations perspectives in school curricula highlight the importance of culturally responsive leadership. Furthermore, community engagement is essential for addressing issues such as youth mental health, which has become a growing concern in urban centers.</w:t>
      </w:r>
    </w:p>
    <w:bookmarkEnd w:id="24"/>
    <w:bookmarkStart w:id="25" w:name="policy-alignment-and-strategic-planning"/>
    <w:p>
      <w:pPr>
        <w:pStyle w:val="Heading2"/>
      </w:pPr>
      <w:r>
        <w:t xml:space="preserve">Policy Alignment and Strategic Planning</w:t>
      </w:r>
    </w:p>
    <w:p>
      <w:pPr>
        <w:pStyle w:val="FirstParagraph"/>
      </w:pPr>
      <w:r>
        <w:t xml:space="preserve">Education Administrators in Vancouver must balance provincial mandates with local needs. This includes aligning with Canada’s national education goals, such as those outlined in the</w:t>
      </w:r>
      <w:r>
        <w:t xml:space="preserve"> </w:t>
      </w:r>
      <w:r>
        <w:rPr>
          <w:iCs/>
          <w:i/>
        </w:rPr>
        <w:t xml:space="preserve">Celebrating Diversity</w:t>
      </w:r>
      <w:r>
        <w:t xml:space="preserve"> </w:t>
      </w:r>
      <w:r>
        <w:t xml:space="preserve">initiative, while tailoring strategies to the city’s unique context. For example, administrators have implemented trauma-informed practices in schools to support students affected by refugee status or socioeconomic hardship. Strategic planning also involves allocating resources effectively to meet provincial funding criteria while addressing gaps such as teacher shortages in specialized subjects.</w:t>
      </w:r>
    </w:p>
    <w:bookmarkEnd w:id="25"/>
    <w:bookmarkStart w:id="26" w:name="conclusion"/>
    <w:p>
      <w:pPr>
        <w:pStyle w:val="Heading2"/>
      </w:pPr>
      <w:r>
        <w:t xml:space="preserve">Conclusion</w:t>
      </w:r>
    </w:p>
    <w:p>
      <w:pPr>
        <w:pStyle w:val="FirstParagraph"/>
      </w:pPr>
      <w:r>
        <w:t xml:space="preserve">In summary, the role of an Education Administrator in Canada Vancouver is both demanding and transformative. It requires a leader who can navigate cultural diversity, climate-related challenges, and technological advancements while fostering inclusive education systems. As Vancouver continues to grow and evolve, the strategic leadership of Education Administrators will remain central to ensuring equitable access to quality education for all students. This abstract underscores the need for ongoing research into administrative practices that align with both global educational trends and local priorities in this dynamic Canadian city.</w:t>
      </w:r>
    </w:p>
    <w:p>
      <w:pPr>
        <w:pStyle w:val="BodyText"/>
      </w:pPr>
      <w:r>
        <w:rPr>
          <w:bCs/>
          <w:b/>
        </w:rPr>
        <w:t xml:space="preserve">Keywords:</w:t>
      </w:r>
      <w:r>
        <w:t xml:space="preserve"> </w:t>
      </w:r>
      <w:r>
        <w:t xml:space="preserve">Abstract academic, Education Administrator, Canada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 in Canada Vancouver</dc:title>
  <dc:creator/>
  <dc:language>en</dc:language>
  <cp:keywords/>
  <dcterms:created xsi:type="dcterms:W3CDTF">2026-07-20T07:11:02Z</dcterms:created>
  <dcterms:modified xsi:type="dcterms:W3CDTF">2026-07-20T07:11:02Z</dcterms:modified>
</cp:coreProperties>
</file>

<file path=docProps/custom.xml><?xml version="1.0" encoding="utf-8"?>
<Properties xmlns="http://schemas.openxmlformats.org/officeDocument/2006/custom-properties" xmlns:vt="http://schemas.openxmlformats.org/officeDocument/2006/docPropsVTypes"/>
</file>