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dc129a5d7db1feaec7c70b4148aed1c2dd5b437"/>
    <w:p>
      <w:pPr>
        <w:pStyle w:val="Heading1"/>
      </w:pPr>
      <w:r>
        <w:t xml:space="preserve">Abstract Academic: The Role of the Education Administrator in Colombia Medellín</w:t>
      </w:r>
    </w:p>
    <w:p>
      <w:pPr>
        <w:pStyle w:val="FirstParagraph"/>
      </w:pPr>
      <w:r>
        <w:rPr>
          <w:bCs/>
          <w:b/>
        </w:rPr>
        <w:t xml:space="preserve">Contextualizing the Importance of Education Administrators in Colombia Medellín:</w:t>
      </w:r>
    </w:p>
    <w:p>
      <w:pPr>
        <w:pStyle w:val="BodyText"/>
      </w:pPr>
      <w:r>
        <w:t xml:space="preserve">The role of an</w:t>
      </w:r>
      <w:r>
        <w:t xml:space="preserve"> </w:t>
      </w:r>
      <w:r>
        <w:rPr>
          <w:bCs/>
          <w:b/>
        </w:rPr>
        <w:t xml:space="preserve">Education Administrator</w:t>
      </w:r>
      <w:r>
        <w:t xml:space="preserve"> </w:t>
      </w:r>
      <w:r>
        <w:t xml:space="preserve">is pivotal in shaping the educational landscape, particularly within regions marked by socio-economic diversity and cultural richness such as</w:t>
      </w:r>
      <w:r>
        <w:t xml:space="preserve"> </w:t>
      </w:r>
      <w:r>
        <w:rPr>
          <w:iCs/>
          <w:i/>
        </w:rPr>
        <w:t xml:space="preserve">Colombia Medellín</w:t>
      </w:r>
      <w:r>
        <w:t xml:space="preserve">. This abstract academic document explores the multifaceted responsibilities, challenges, and contributions of education administrators in Medellín, a city renowned for its historical significance in Colombian higher education. As a hub for academic institutions like the Universidad de Antioquia and the Pontificia Universidad Javeriana, Medellín has long been a focal point for educational innovation. However, the region also faces persistent challenges such as inequality in access to quality education, resource allocation disparities, and the need to align institutional strategies with national educational policies.</w:t>
      </w:r>
    </w:p>
    <w:p>
      <w:pPr>
        <w:pStyle w:val="BodyText"/>
      </w:pPr>
      <w:r>
        <w:t xml:space="preserve">Education administrators in this context serve as bridge-builders between policy frameworks and grassroots implementation. Their role extends beyond administrative tasks; they must navigate complex socio-political dynamics while fostering inclusive environments that promote equity and excellence in education. This document examines how the unique cultural, economic, and political landscape of Medellín influences the work of education administrators and underscores their critical position in driving systemic change.</w:t>
      </w:r>
    </w:p>
    <w:bookmarkStart w:id="20" w:name="Xa12357a1c87757f9f13db002def84bc8f2b4009"/>
    <w:p>
      <w:pPr>
        <w:pStyle w:val="Heading2"/>
      </w:pPr>
      <w:r>
        <w:t xml:space="preserve">The Evolving Role of Education Administrators in Colombia Medellín</w:t>
      </w:r>
    </w:p>
    <w:p>
      <w:pPr>
        <w:pStyle w:val="FirstParagraph"/>
      </w:pPr>
      <w:r>
        <w:t xml:space="preserve">In recent decades, the Colombian government has prioritized educational reform to address longstanding issues such as illiteracy rates, gender disparities, and the integration of technology into curricula. These reforms have placed increased demands on education administrators in Medellín to adapt institutional practices while maintaining academic rigor. For instance, initiatives like Colombia’s</w:t>
      </w:r>
      <w:r>
        <w:t xml:space="preserve"> </w:t>
      </w:r>
      <w:r>
        <w:rPr>
          <w:iCs/>
          <w:i/>
        </w:rPr>
        <w:t xml:space="preserve">“Pacto por la Educación”</w:t>
      </w:r>
      <w:r>
        <w:t xml:space="preserve"> </w:t>
      </w:r>
      <w:r>
        <w:t xml:space="preserve">(Education Pact) emphasize improving teacher training and infrastructure, tasks that require strategic leadership from administrators.</w:t>
      </w:r>
    </w:p>
    <w:p>
      <w:pPr>
        <w:pStyle w:val="BodyText"/>
      </w:pPr>
      <w:r>
        <w:t xml:space="preserve">In Medellín, where urbanization has led to rapid population growth and demographic shifts, education administrators must also contend with the challenge of ensuring equitable access to educational resources. This includes addressing the needs of marginalized communities, such as those in informal settlements (barrios) or rural areas surrounding the city. Administrators play a key role in designing programs that cater to these populations while aligning with national objectives like achieving UNESCO’s Sustainable Development Goal 4 (Quality Education).</w:t>
      </w:r>
    </w:p>
    <w:bookmarkEnd w:id="20"/>
    <w:bookmarkStart w:id="21" w:name="X0959ca1f9d911c2e16e19709f0d0de56be30391"/>
    <w:p>
      <w:pPr>
        <w:pStyle w:val="Heading2"/>
      </w:pPr>
      <w:r>
        <w:t xml:space="preserve">Challenges Faced by Education Administrators in Colombia Medellín</w:t>
      </w:r>
    </w:p>
    <w:p>
      <w:pPr>
        <w:pStyle w:val="FirstParagraph"/>
      </w:pPr>
      <w:r>
        <w:t xml:space="preserve">Despite their vital role, education administrators in Medellín encounter unique challenges. One significant hurdle is the disparity in funding between public and private institutions. While prestigious universities like Universidad de Antioquia receive substantial support, smaller or public schools often struggle with outdated infrastructure and limited resources. Administrators must therefore advocate for equitable resource distribution while optimizing existing budgets.</w:t>
      </w:r>
    </w:p>
    <w:p>
      <w:pPr>
        <w:pStyle w:val="BodyText"/>
      </w:pPr>
      <w:r>
        <w:t xml:space="preserve">Additionally, Medellín’s educational sector is influenced by Colombia’s broader socio-political context. The city has historically been a center of political activism and social movements, which can impact the operational environment of educational institutions. Administrators must balance institutional stability with responsiveness to community demands, ensuring that policies reflect both national priorities and local needs.</w:t>
      </w:r>
    </w:p>
    <w:p>
      <w:pPr>
        <w:pStyle w:val="BodyText"/>
      </w:pPr>
      <w:r>
        <w:t xml:space="preserve">The global shift toward digital education, accelerated by the COVID-19 pandemic, has further complicated administrative responsibilities. In Medellín, where internet access and technological infrastructure vary widely across neighborhoods, administrators have had to implement hybrid learning models while addressing digital divides. This requires not only technical expertise but also collaboration with local governments and NGOs to expand connectivity and provide devices to underserved students.</w:t>
      </w:r>
    </w:p>
    <w:bookmarkEnd w:id="21"/>
    <w:bookmarkStart w:id="22" w:name="Xf81ddd1b4ccbf862851d37d71856619b3abbd94"/>
    <w:p>
      <w:pPr>
        <w:pStyle w:val="Heading2"/>
      </w:pPr>
      <w:r>
        <w:t xml:space="preserve">Impact of Effective Leadership in Colombia Medellín’s Education Sector</w:t>
      </w:r>
    </w:p>
    <w:p>
      <w:pPr>
        <w:pStyle w:val="FirstParagraph"/>
      </w:pPr>
      <w:r>
        <w:t xml:space="preserve">The effectiveness of education administrators directly influences the quality of education in Medellín. Administrators who prioritize teacher development, student well-being, and community engagement can foster environments that drive academic success. For example, programs initiated by administrators at institutions like the Instituto Tecnológico Metropolitano (ITM) have focused on vocational training for youth in marginalized areas, aligning with Colombia’s goal to reduce youth unemployment through education.</w:t>
      </w:r>
    </w:p>
    <w:p>
      <w:pPr>
        <w:pStyle w:val="BodyText"/>
      </w:pPr>
      <w:r>
        <w:t xml:space="preserve">Moreover, education administrators in Medellín play a key role in promoting intercultural dialogue and inclusion. Given the city’s diverse population—including Afro-Colombian communities, indigenous groups, and immigrants—they must ensure that curricula and policies reflect this diversity. This involves not only hiring faculty from underrepresented backgrounds but also incorporating multicultural perspectives into teaching methodologies.</w:t>
      </w:r>
    </w:p>
    <w:bookmarkEnd w:id="22"/>
    <w:bookmarkStart w:id="23" w:name="X91d226e9939c98177ab346a53fcfe52cee4e26b"/>
    <w:p>
      <w:pPr>
        <w:pStyle w:val="Heading2"/>
      </w:pPr>
      <w:r>
        <w:t xml:space="preserve">Recommendations for Strengthening the Role of Education Administrators in Colombia Medellín</w:t>
      </w:r>
    </w:p>
    <w:p>
      <w:pPr>
        <w:pStyle w:val="FirstParagraph"/>
      </w:pPr>
      <w:r>
        <w:t xml:space="preserve">To enhance the impact of education administrators in Medellín, several recommendations emerge. First, there is a need for continuous professional development programs tailored to the challenges of urban education. These could be facilitated by partnerships between local universities and international institutions with expertise in educational leadership.</w:t>
      </w:r>
    </w:p>
    <w:p>
      <w:pPr>
        <w:pStyle w:val="BodyText"/>
      </w:pPr>
      <w:r>
        <w:t xml:space="preserve">Second, strengthening collaboration between public and private sectors could help address funding gaps. Administrators might explore innovative models such as public-private partnerships (PPPs) to finance infrastructure projects or technology upgrades in under-resourced schools.</w:t>
      </w:r>
    </w:p>
    <w:p>
      <w:pPr>
        <w:pStyle w:val="BodyText"/>
      </w:pPr>
      <w:r>
        <w:t xml:space="preserve">Third, the integration of data-driven decision-making into administrative practices is essential. By leveraging analytics tools to assess student performance and resource allocation, administrators can make informed decisions that maximize efficiency and equity.</w:t>
      </w:r>
    </w:p>
    <w:bookmarkEnd w:id="23"/>
    <w:bookmarkStart w:id="24" w:name="Xadec319573cb248c0fd5f5147a5e1e36d461899"/>
    <w:p>
      <w:pPr>
        <w:pStyle w:val="Heading2"/>
      </w:pPr>
      <w:r>
        <w:t xml:space="preserve">Conclusion: The Future of Education Administration in Colombia Medellín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iCs/>
          <w:i/>
        </w:rPr>
        <w:t xml:space="preserve">Colombia Medellín</w:t>
      </w:r>
      <w:r>
        <w:t xml:space="preserve"> </w:t>
      </w:r>
      <w:r>
        <w:t xml:space="preserve">is both complex and transformative. As the city continues to evolve as a center for academic and technological innovation, administrators must rise to meet the demands of a dynamic educational landscape. By addressing systemic challenges with visionary leadership, fostering inclusivity, and embracing technological advancements, education administrators can ensure that Medellín remains at the forefront of Colombia’s educational progress. This abstract academic document highlights the critical importance of their role while emphasizing the need for sustained investment in administrative capacity-building to achieve equitable and sustainable education outcomes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Colombia Medellín</dc:title>
  <dc:creator/>
  <dc:language>en</dc:language>
  <cp:keywords/>
  <dcterms:created xsi:type="dcterms:W3CDTF">2026-07-23T14:01:06Z</dcterms:created>
  <dcterms:modified xsi:type="dcterms:W3CDTF">2026-07-23T14:01:06Z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