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5ea1fbf2a1e65c2eed2dc80f1f2f7def7611e41"/>
    <w:p>
      <w:pPr>
        <w:pStyle w:val="Heading1"/>
      </w:pPr>
      <w:r>
        <w:t xml:space="preserve">Abstract Academic Document: The Role of the Education Administrator in Germany, Berlin</w:t>
      </w:r>
    </w:p>
    <w:p>
      <w:pPr>
        <w:pStyle w:val="FirstParagraph"/>
      </w:pPr>
      <w:r>
        <w:t xml:space="preserve">This academic abstract explores the multifaceted responsibilities, challenges, and significance of the role of an</w:t>
      </w:r>
      <w:r>
        <w:t xml:space="preserve"> </w:t>
      </w:r>
      <w:r>
        <w:rPr>
          <w:bCs/>
          <w:b/>
        </w:rPr>
        <w:t xml:space="preserve">Education Administrator</w:t>
      </w:r>
      <w:r>
        <w:t xml:space="preserve"> </w:t>
      </w:r>
      <w:r>
        <w:t xml:space="preserve">within the educational landscape of</w:t>
      </w:r>
      <w:r>
        <w:t xml:space="preserve"> </w:t>
      </w:r>
      <w:r>
        <w:rPr>
          <w:bCs/>
          <w:b/>
        </w:rPr>
        <w:t xml:space="preserve">Germany Berlin</w:t>
      </w:r>
      <w:r>
        <w:t xml:space="preserve">. As a city-state with a unique socio-political and cultural context, Berlin presents distinct opportunities and complexities for education professionals tasked with managing schools, implementing policies, and fostering inclusive learning environments. The</w:t>
      </w:r>
      <w:r>
        <w:t xml:space="preserve"> </w:t>
      </w:r>
      <w:r>
        <w:rPr>
          <w:iCs/>
          <w:i/>
        </w:rPr>
        <w:t xml:space="preserve">Education Administrator</w:t>
      </w:r>
      <w:r>
        <w:t xml:space="preserve">, a pivotal figure in this ecosystem, plays a critical role in aligning institutional practices with national educational frameworks while addressing local needs. This document synthesizes key considerations for understanding the</w:t>
      </w:r>
      <w:r>
        <w:t xml:space="preserve"> </w:t>
      </w:r>
      <w:r>
        <w:rPr>
          <w:bCs/>
          <w:b/>
        </w:rPr>
        <w:t xml:space="preserve">Education Administrator</w:t>
      </w:r>
      <w:r>
        <w:t xml:space="preserve">'s role in Berlin, emphasizing its relevance to academic and policy-oriented discourse.</w:t>
      </w:r>
    </w:p>
    <w:bookmarkStart w:id="20" w:name="X04ea063f4cc6f0551957f24d1e0f727bd7ff1ea"/>
    <w:p>
      <w:pPr>
        <w:pStyle w:val="Heading2"/>
      </w:pPr>
      <w:r>
        <w:t xml:space="preserve">Contextual Overview: Education Systems in Germany and Berlin</w:t>
      </w:r>
    </w:p>
    <w:p>
      <w:pPr>
        <w:pStyle w:val="FirstParagraph"/>
      </w:pPr>
      <w:r>
        <w:t xml:space="preserve">The German education system is characterized by a federal structure, with each of the 16 states (Länder) having autonomy over curriculum, teacher training, and school administration. However, the city-state of Berlin operates within this framework while maintaining unique characteristics due to its historical legacy, demographic diversity, and role as a European cultural hub. The</w:t>
      </w:r>
      <w:r>
        <w:t xml:space="preserve"> </w:t>
      </w:r>
      <w:r>
        <w:rPr>
          <w:iCs/>
          <w:i/>
        </w:rPr>
        <w:t xml:space="preserve">Education Administrator</w:t>
      </w:r>
      <w:r>
        <w:t xml:space="preserve"> </w:t>
      </w:r>
      <w:r>
        <w:t xml:space="preserve">in Berlin must navigate both national directives—such as those set by the German Federal Ministry of Education—and local policies tailored to the city's needs. For instance, Berlin’s educational priorities include addressing disparities in school performance across districts, integrating migrants into mainstream education, and modernizing infrastructure to accommodate digital learning.</w:t>
      </w:r>
    </w:p>
    <w:bookmarkEnd w:id="20"/>
    <w:bookmarkStart w:id="21" w:name="Xc78fd3a8ebb8c0c48c1fc5d4afbd3068fac971e"/>
    <w:p>
      <w:pPr>
        <w:pStyle w:val="Heading2"/>
      </w:pPr>
      <w:r>
        <w:t xml:space="preserve">The Role of the Education Administrator in Berlin</w:t>
      </w:r>
    </w:p>
    <w:p>
      <w:pPr>
        <w:pStyle w:val="FirstParagraph"/>
      </w:pPr>
      <w:r>
        <w:t xml:space="preserve">The term "</w:t>
      </w:r>
      <w:r>
        <w:rPr>
          <w:bCs/>
          <w:b/>
        </w:rPr>
        <w:t xml:space="preserve">Education Administrator</w:t>
      </w:r>
      <w:r>
        <w:t xml:space="preserve">" encompasses a range of roles, from school principals to policymakers overseeing entire educational sectors. In Berlin, this role is particularly dynamic due to the city’s status as a multicultural metropolis and its commitment to equity in education. Key responsibilities include:</w:t>
      </w:r>
    </w:p>
    <w:p>
      <w:pPr>
        <w:numPr>
          <w:ilvl w:val="0"/>
          <w:numId w:val="1001"/>
        </w:numPr>
        <w:pStyle w:val="Compact"/>
      </w:pPr>
      <w:r>
        <w:rPr>
          <w:bCs/>
          <w:b/>
        </w:rPr>
        <w:t xml:space="preserve">Leadership in Schools:</w:t>
      </w:r>
      <w:r>
        <w:t xml:space="preserve"> </w:t>
      </w:r>
      <w:r>
        <w:t xml:space="preserve">Managing school operations, staff development, and student welfare while ensuring compliance with state-mandated standards.</w:t>
      </w:r>
    </w:p>
    <w:p>
      <w:pPr>
        <w:numPr>
          <w:ilvl w:val="0"/>
          <w:numId w:val="1001"/>
        </w:numPr>
        <w:pStyle w:val="Compact"/>
      </w:pPr>
      <w:r>
        <w:rPr>
          <w:bCs/>
          <w:b/>
        </w:rPr>
        <w:t xml:space="preserve">Policy Implementation:</w:t>
      </w:r>
      <w:r>
        <w:t xml:space="preserve"> </w:t>
      </w:r>
      <w:r>
        <w:t xml:space="preserve">Translating federal and state educational policies into actionable strategies for schools. This includes integrating the</w:t>
      </w:r>
      <w:r>
        <w:t xml:space="preserve"> </w:t>
      </w:r>
      <w:r>
        <w:rPr>
          <w:iCs/>
          <w:i/>
        </w:rPr>
        <w:t xml:space="preserve">Bildungsgang</w:t>
      </w:r>
      <w:r>
        <w:t xml:space="preserve"> </w:t>
      </w:r>
      <w:r>
        <w:t xml:space="preserve">(educational pathway) reforms aimed at reducing early school leaving.</w:t>
      </w:r>
    </w:p>
    <w:p>
      <w:pPr>
        <w:numPr>
          <w:ilvl w:val="0"/>
          <w:numId w:val="1001"/>
        </w:numPr>
        <w:pStyle w:val="Compact"/>
      </w:pPr>
      <w:r>
        <w:rPr>
          <w:bCs/>
          <w:b/>
        </w:rPr>
        <w:t xml:space="preserve">Cultural and Social Integration:</w:t>
      </w:r>
      <w:r>
        <w:t xml:space="preserve"> </w:t>
      </w:r>
      <w:r>
        <w:t xml:space="preserve">Addressing the needs of Berlin’s diverse population, which includes a significant proportion of immigrants and refugees. Administrators must foster inclusive environments through multilingual support, intercultural training, and equitable resource distribution.</w:t>
      </w:r>
    </w:p>
    <w:p>
      <w:pPr>
        <w:numPr>
          <w:ilvl w:val="0"/>
          <w:numId w:val="1001"/>
        </w:numPr>
        <w:pStyle w:val="Compact"/>
      </w:pPr>
      <w:r>
        <w:rPr>
          <w:bCs/>
          <w:b/>
        </w:rPr>
        <w:t xml:space="preserve">Resource Management:</w:t>
      </w:r>
      <w:r>
        <w:t xml:space="preserve"> </w:t>
      </w:r>
      <w:r>
        <w:t xml:space="preserve">Overseeing budget allocations for schools, infrastructure projects, and technology integration—particularly critical in Berlin’s efforts to become a "digital learning hub."</w:t>
      </w:r>
    </w:p>
    <w:p>
      <w:pPr>
        <w:pStyle w:val="FirstParagraph"/>
      </w:pPr>
      <w:r>
        <w:t xml:space="preserve">The</w:t>
      </w:r>
      <w:r>
        <w:t xml:space="preserve"> </w:t>
      </w:r>
      <w:r>
        <w:rPr>
          <w:iCs/>
          <w:i/>
        </w:rPr>
        <w:t xml:space="preserve">Education Administrator</w:t>
      </w:r>
      <w:r>
        <w:t xml:space="preserve"> </w:t>
      </w:r>
      <w:r>
        <w:t xml:space="preserve">must also collaborate with external stakeholders, including the Berlin Senate Department for Education, the Free University of Berlin (FU Berlin), and non-governmental organizations (NGOs) focused on educational equity. This collaboration is vital for addressing systemic challenges such as teacher shortages and socioeconomic disparities in school funding.</w:t>
      </w:r>
    </w:p>
    <w:bookmarkEnd w:id="21"/>
    <w:bookmarkStart w:id="22" w:name="X3b71dff325aa5ed5b703ef77cb4d787fa30e2a5"/>
    <w:p>
      <w:pPr>
        <w:pStyle w:val="Heading2"/>
      </w:pPr>
      <w:r>
        <w:t xml:space="preserve">Challenges Facing Education Administrators in Germany Berlin</w:t>
      </w:r>
    </w:p>
    <w:p>
      <w:pPr>
        <w:pStyle w:val="FirstParagraph"/>
      </w:pPr>
      <w:r>
        <w:t xml:space="preserve">Despite their critical role,</w:t>
      </w:r>
      <w:r>
        <w:t xml:space="preserve"> </w:t>
      </w:r>
      <w:r>
        <w:rPr>
          <w:bCs/>
          <w:b/>
        </w:rPr>
        <w:t xml:space="preserve">Education Administrators</w:t>
      </w:r>
      <w:r>
        <w:t xml:space="preserve"> </w:t>
      </w:r>
      <w:r>
        <w:t xml:space="preserve">in Berlin face significant challenges that require innovative solutions. These include:</w:t>
      </w:r>
    </w:p>
    <w:p>
      <w:pPr>
        <w:numPr>
          <w:ilvl w:val="0"/>
          <w:numId w:val="1002"/>
        </w:numPr>
        <w:pStyle w:val="Compact"/>
      </w:pPr>
      <w:r>
        <w:rPr>
          <w:bCs/>
          <w:b/>
        </w:rPr>
        <w:t xml:space="preserve">Demographic Pressures:</w:t>
      </w:r>
      <w:r>
        <w:t xml:space="preserve"> </w:t>
      </w:r>
      <w:r>
        <w:t xml:space="preserve">Berlin’s population is one of the most diverse in Germany, with over 20% of residents born outside the country. This diversity demands tailored educational approaches to ensure all students receive quality instruction.</w:t>
      </w:r>
    </w:p>
    <w:p>
      <w:pPr>
        <w:numPr>
          <w:ilvl w:val="0"/>
          <w:numId w:val="1002"/>
        </w:numPr>
        <w:pStyle w:val="Compact"/>
      </w:pPr>
      <w:r>
        <w:rPr>
          <w:bCs/>
          <w:b/>
        </w:rPr>
        <w:t xml:space="preserve">Funding Disparities:</w:t>
      </w:r>
      <w:r>
        <w:t xml:space="preserve"> </w:t>
      </w:r>
      <w:r>
        <w:t xml:space="preserve">While Berlin benefits from substantial public investment in education, resource distribution across districts remains uneven. Administrators must advocate for equitable funding while managing limited budgets effectively.</w:t>
      </w:r>
    </w:p>
    <w:p>
      <w:pPr>
        <w:numPr>
          <w:ilvl w:val="0"/>
          <w:numId w:val="1002"/>
        </w:numPr>
        <w:pStyle w:val="Compact"/>
      </w:pPr>
      <w:r>
        <w:rPr>
          <w:bCs/>
          <w:b/>
        </w:rPr>
        <w:t xml:space="preserve">Political and Social Dynamics:</w:t>
      </w:r>
      <w:r>
        <w:t xml:space="preserve"> </w:t>
      </w:r>
      <w:r>
        <w:t xml:space="preserve">As a city with a history of political activism and social movements, Berlin’s schools often become sites of debate on issues such as gender equality, religious education, and the inclusion of LGBTQ+ students. Administrators must balance these societal expectations with educational mandates.</w:t>
      </w:r>
    </w:p>
    <w:p>
      <w:pPr>
        <w:numPr>
          <w:ilvl w:val="0"/>
          <w:numId w:val="1002"/>
        </w:numPr>
        <w:pStyle w:val="Compact"/>
      </w:pPr>
      <w:r>
        <w:rPr>
          <w:bCs/>
          <w:b/>
        </w:rPr>
        <w:t xml:space="preserve">Digital Transformation:</w:t>
      </w:r>
      <w:r>
        <w:t xml:space="preserve"> </w:t>
      </w:r>
      <w:r>
        <w:t xml:space="preserve">The shift toward digital learning necessitates training for teachers and infrastructure upgrades. However, disparities in access to technology among students pose barriers to achieving this goal.</w:t>
      </w:r>
    </w:p>
    <w:p>
      <w:pPr>
        <w:pStyle w:val="FirstParagraph"/>
      </w:pPr>
      <w:r>
        <w:t xml:space="preserve">These challenges highlight the need for</w:t>
      </w:r>
      <w:r>
        <w:t xml:space="preserve"> </w:t>
      </w:r>
      <w:r>
        <w:rPr>
          <w:iCs/>
          <w:i/>
        </w:rPr>
        <w:t xml:space="preserve">Education Administrators</w:t>
      </w:r>
      <w:r>
        <w:t xml:space="preserve"> </w:t>
      </w:r>
      <w:r>
        <w:t xml:space="preserve">to adopt adaptive leadership strategies and engage in continuous professional development. In Berlin, this includes participating in programs offered by institutions like the Berlin Institute of Education (BIU) or the Center for Educational Research at Humboldt University.</w:t>
      </w:r>
    </w:p>
    <w:bookmarkEnd w:id="22"/>
    <w:bookmarkStart w:id="23" w:name="educational-reforms-and-opportunities"/>
    <w:p>
      <w:pPr>
        <w:pStyle w:val="Heading2"/>
      </w:pPr>
      <w:r>
        <w:t xml:space="preserve">Educational Reforms and Opportunities</w:t>
      </w:r>
    </w:p>
    <w:p>
      <w:pPr>
        <w:pStyle w:val="FirstParagraph"/>
      </w:pPr>
      <w:r>
        <w:t xml:space="preserve">Berlin has been at the forefront of several educational reforms aimed at improving outcomes for all students. The</w:t>
      </w:r>
      <w:r>
        <w:t xml:space="preserve"> </w:t>
      </w:r>
      <w:r>
        <w:rPr>
          <w:bCs/>
          <w:b/>
        </w:rPr>
        <w:t xml:space="preserve">Education Administrator</w:t>
      </w:r>
      <w:r>
        <w:t xml:space="preserve"> </w:t>
      </w:r>
      <w:r>
        <w:t xml:space="preserve">plays a central role in these initiatives, such as:</w:t>
      </w:r>
    </w:p>
    <w:p>
      <w:pPr>
        <w:numPr>
          <w:ilvl w:val="0"/>
          <w:numId w:val="1003"/>
        </w:numPr>
        <w:pStyle w:val="Compact"/>
      </w:pPr>
      <w:r>
        <w:rPr>
          <w:bCs/>
          <w:b/>
        </w:rPr>
        <w:t xml:space="preserve">Curriculum Modernization:</w:t>
      </w:r>
      <w:r>
        <w:t xml:space="preserve"> </w:t>
      </w:r>
      <w:r>
        <w:t xml:space="preserve">Implementing updated curricula that emphasize critical thinking, digital literacy, and intercultural competence.</w:t>
      </w:r>
    </w:p>
    <w:p>
      <w:pPr>
        <w:numPr>
          <w:ilvl w:val="0"/>
          <w:numId w:val="1003"/>
        </w:numPr>
        <w:pStyle w:val="Compact"/>
      </w:pPr>
      <w:r>
        <w:rPr>
          <w:bCs/>
          <w:b/>
        </w:rPr>
        <w:t xml:space="preserve">Vocational Training Expansion:</w:t>
      </w:r>
      <w:r>
        <w:t xml:space="preserve"> </w:t>
      </w:r>
      <w:r>
        <w:t xml:space="preserve">Strengthening the dual education system to align with Berlin’s economic needs in sectors like technology and healthcare.</w:t>
      </w:r>
    </w:p>
    <w:p>
      <w:pPr>
        <w:numPr>
          <w:ilvl w:val="0"/>
          <w:numId w:val="1003"/>
        </w:numPr>
        <w:pStyle w:val="Compact"/>
      </w:pPr>
      <w:r>
        <w:rPr>
          <w:bCs/>
          <w:b/>
        </w:rPr>
        <w:t xml:space="preserve">Anti-Bias Education:</w:t>
      </w:r>
      <w:r>
        <w:t xml:space="preserve"> </w:t>
      </w:r>
      <w:r>
        <w:t xml:space="preserve">Promoting inclusive pedagogies that address racism, discrimination, and systemic inequalities within schools.</w:t>
      </w:r>
    </w:p>
    <w:p>
      <w:pPr>
        <w:pStyle w:val="FirstParagraph"/>
      </w:pPr>
      <w:r>
        <w:t xml:space="preserve">Berlin’s commitment to educational innovation provides</w:t>
      </w:r>
      <w:r>
        <w:t xml:space="preserve"> </w:t>
      </w:r>
      <w:r>
        <w:rPr>
          <w:iCs/>
          <w:i/>
        </w:rPr>
        <w:t xml:space="preserve">Education Administrators</w:t>
      </w:r>
      <w:r>
        <w:t xml:space="preserve"> </w:t>
      </w:r>
      <w:r>
        <w:t xml:space="preserve">with opportunities to shape the future of learning. For example, the city has pioneered "school autonomy" policies that grant administrators greater flexibility in managing school operations—a model now being considered by other German states.</w:t>
      </w:r>
    </w:p>
    <w:bookmarkEnd w:id="23"/>
    <w:bookmarkStart w:id="24" w:name="Xbfb68aac681aa21054935860a0953c154d6630c"/>
    <w:p>
      <w:pPr>
        <w:pStyle w:val="Heading2"/>
      </w:pPr>
      <w:r>
        <w:t xml:space="preserve">The Academic and Policy Relevance of Education Administrators in Berlin</w:t>
      </w:r>
    </w:p>
    <w:p>
      <w:pPr>
        <w:pStyle w:val="FirstParagraph"/>
      </w:pPr>
      <w:r>
        <w:t xml:space="preserve">This abstract underscores the significance of studying the</w:t>
      </w:r>
      <w:r>
        <w:t xml:space="preserve"> </w:t>
      </w:r>
      <w:r>
        <w:rPr>
          <w:bCs/>
          <w:b/>
        </w:rPr>
        <w:t xml:space="preserve">Education Administrator</w:t>
      </w:r>
      <w:r>
        <w:t xml:space="preserve"> </w:t>
      </w:r>
      <w:r>
        <w:t xml:space="preserve">role within the specific context of</w:t>
      </w:r>
      <w:r>
        <w:t xml:space="preserve"> </w:t>
      </w:r>
      <w:r>
        <w:rPr>
          <w:bCs/>
          <w:b/>
        </w:rPr>
        <w:t xml:space="preserve">Germany Berlin</w:t>
      </w:r>
      <w:r>
        <w:t xml:space="preserve">. As a city-state grappling with both global trends (e.g., migration, digitalization) and local challenges (e.g., funding, equity), Berlin offers a unique case study for academic research. Scholars and policymakers must pay close attention to the strategies employed by</w:t>
      </w:r>
      <w:r>
        <w:t xml:space="preserve"> </w:t>
      </w:r>
      <w:r>
        <w:rPr>
          <w:iCs/>
          <w:i/>
        </w:rPr>
        <w:t xml:space="preserve">Education Administrators</w:t>
      </w:r>
      <w:r>
        <w:t xml:space="preserve"> </w:t>
      </w:r>
      <w:r>
        <w:t xml:space="preserve">in this environment, as their experiences provide insights into effective governance models for diverse urban contexts.</w:t>
      </w:r>
    </w:p>
    <w:p>
      <w:pPr>
        <w:pStyle w:val="BodyText"/>
      </w:pPr>
      <w:r>
        <w:t xml:space="preserve">In conclusion, the role of the</w:t>
      </w:r>
      <w:r>
        <w:t xml:space="preserve"> </w:t>
      </w:r>
      <w:r>
        <w:rPr>
          <w:bCs/>
          <w:b/>
        </w:rPr>
        <w:t xml:space="preserve">Education Administrator</w:t>
      </w:r>
      <w:r>
        <w:t xml:space="preserve"> </w:t>
      </w:r>
      <w:r>
        <w:t xml:space="preserve">in Berlin is both complex and transformative. Their ability to navigate federal-state dynamics, address social inequalities, and drive innovation will determine the city’s educational trajectory in the 21st century. This academic abstract serves as a foundation for further research into how</w:t>
      </w:r>
      <w:r>
        <w:t xml:space="preserve"> </w:t>
      </w:r>
      <w:r>
        <w:rPr>
          <w:iCs/>
          <w:i/>
        </w:rPr>
        <w:t xml:space="preserve">Education Administrators</w:t>
      </w:r>
      <w:r>
        <w:t xml:space="preserve"> </w:t>
      </w:r>
      <w:r>
        <w:t xml:space="preserve">can leverage their authority to create equitable, inclusive, and forward-thinking education systems in</w:t>
      </w:r>
      <w:r>
        <w:t xml:space="preserve"> </w:t>
      </w:r>
      <w:r>
        <w:rPr>
          <w:bCs/>
          <w:b/>
        </w:rPr>
        <w:t xml:space="preserve">Germany Berlin</w:t>
      </w:r>
      <w:r>
        <w:t xml:space="preserve">.</w:t>
      </w:r>
    </w:p>
    <w:p>
      <w:pPr>
        <w:pStyle w:val="BodyText"/>
      </w:pPr>
      <w:r>
        <w:rPr>
          <w:iCs/>
          <w:i/>
        </w:rPr>
        <w:t xml:space="preserve">This document was prepared for academic discussion and is intended to contribute to the ongoing discourse on educational leadership in Germany’s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Germany Berlin</dc:title>
  <dc:creator/>
  <dc:language>en</dc:language>
  <cp:keywords/>
  <dcterms:created xsi:type="dcterms:W3CDTF">2026-07-19T21:43:40Z</dcterms:created>
  <dcterms:modified xsi:type="dcterms:W3CDTF">2026-07-19T21:43:40Z</dcterms:modified>
</cp:coreProperties>
</file>

<file path=docProps/custom.xml><?xml version="1.0" encoding="utf-8"?>
<Properties xmlns="http://schemas.openxmlformats.org/officeDocument/2006/custom-properties" xmlns:vt="http://schemas.openxmlformats.org/officeDocument/2006/docPropsVTypes"/>
</file>