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fdb8d4644c85d70829d2dab6972b01c725f48d"/>
    <w:p>
      <w:pPr>
        <w:pStyle w:val="Heading1"/>
      </w:pPr>
      <w:r>
        <w:t xml:space="preserve">Abstract Academic Document: The Role of Education Administrators in Iran, Tehran</w:t>
      </w:r>
    </w:p>
    <w:p>
      <w:pPr>
        <w:pStyle w:val="FirstParagraph"/>
      </w:pPr>
      <w:r>
        <w:rPr>
          <w:bCs/>
          <w:b/>
        </w:rPr>
        <w:t xml:space="preserve">Abstract:</w:t>
      </w:r>
      <w:r>
        <w:t xml:space="preserve"> </w:t>
      </w:r>
      <w:r>
        <w:t xml:space="preserve">This academic document provides an in-depth exploration of the role, challenges, and strategic contributions of education administrators within the context of Iran's educational system, with a specific focus on Tehran. As a capital city and cultural hub of Iran, Tehran presents unique socio-economic and political dynamics that shape the responsibilities and effectiveness of education administrators. The document emphasizes how these professionals navigate the complexities of modernizing education while aligning with national policies, cultural values, and urban-specific demands. By examining case studies, policy frameworks, and institutional practices in Tehran’s schools and universities, this abstract underscores the critical importance of education administrators in driving educational reform and ensuring equitable access to quality learning opportunities.</w:t>
      </w:r>
    </w:p>
    <w:bookmarkStart w:id="20" w:name="X018ff8035a6264a00790a2d966c529bb951750e"/>
    <w:p>
      <w:pPr>
        <w:pStyle w:val="Heading2"/>
      </w:pPr>
      <w:r>
        <w:t xml:space="preserve">1. Introduction: The Significance of Education Administrators</w:t>
      </w:r>
    </w:p>
    <w:p>
      <w:pPr>
        <w:pStyle w:val="FirstParagraph"/>
      </w:pPr>
      <w:r>
        <w:t xml:space="preserve">The role of an education administrator is pivotal in shaping the trajectory of national education systems. In Iran, particularly within the bustling metropolis of Tehran, these administrators serve as linchpins between policy implementation and grassroots educational practices. Their responsibilities span from managing academic curricula to fostering inclusive learning environments that reflect both Islamic values and global educational standards. Given Iran’s socio-political landscape and the rapid urbanization of Tehran, education administrators face a dual challenge: adapting to modern pedagogical trends while maintaining alignment with national priorities such as the promotion of Persian language, Islamic ethics, and scientific advancement.</w:t>
      </w:r>
    </w:p>
    <w:bookmarkEnd w:id="20"/>
    <w:bookmarkStart w:id="21" w:name="the-unique-context-of-tehran"/>
    <w:p>
      <w:pPr>
        <w:pStyle w:val="Heading2"/>
      </w:pPr>
      <w:r>
        <w:t xml:space="preserve">2. The Unique Context of Tehran</w:t>
      </w:r>
    </w:p>
    <w:p>
      <w:pPr>
        <w:pStyle w:val="FirstParagraph"/>
      </w:pPr>
      <w:r>
        <w:t xml:space="preserve">Tehran, as Iran’s largest city and the administrative center of the country, presents a microcosm of the nation’s educational challenges and opportunities. With a population exceeding 9 million, the city hosts diverse socio-economic groups, from affluent districts with private schools to underprivileged neighborhoods relying on public institutions. Education administrators in Tehran must address disparities in resource allocation, infrastructure development, and teacher training while ensuring compliance with Iran’s Ministry of Education (MoE) mandates. Furthermore, the city’s proximity to international borders and its role as a hub for cultural exchange necessitate administrators who can balance local traditions with global educational trends.</w:t>
      </w:r>
    </w:p>
    <w:bookmarkEnd w:id="21"/>
    <w:bookmarkStart w:id="22" w:name="X70d510b4ed8d28008d7b91bdc439c10294b29c5"/>
    <w:p>
      <w:pPr>
        <w:pStyle w:val="Heading2"/>
      </w:pPr>
      <w:r>
        <w:t xml:space="preserve">3. Key Responsibilities of Education Administrators in Tehran</w:t>
      </w:r>
    </w:p>
    <w:p>
      <w:pPr>
        <w:pStyle w:val="FirstParagraph"/>
      </w:pPr>
      <w:r>
        <w:t xml:space="preserve">Education administrators in Tehran are tasked with multifaceted roles, including:</w:t>
      </w:r>
    </w:p>
    <w:p>
      <w:pPr>
        <w:numPr>
          <w:ilvl w:val="0"/>
          <w:numId w:val="1001"/>
        </w:numPr>
        <w:pStyle w:val="Compact"/>
      </w:pPr>
      <w:r>
        <w:rPr>
          <w:bCs/>
          <w:b/>
        </w:rPr>
        <w:t xml:space="preserve">Policymaking and Implementation:</w:t>
      </w:r>
      <w:r>
        <w:t xml:space="preserve"> </w:t>
      </w:r>
      <w:r>
        <w:t xml:space="preserve">Translating national education policies into actionable plans for schools and universities. For instance, the MoE’s recent emphasis on STEM (Science, Technology, Engineering, and Mathematics) education requires administrators to integrate technology-driven learning tools into curricula.</w:t>
      </w:r>
    </w:p>
    <w:p>
      <w:pPr>
        <w:numPr>
          <w:ilvl w:val="0"/>
          <w:numId w:val="1001"/>
        </w:numPr>
        <w:pStyle w:val="Compact"/>
      </w:pPr>
      <w:r>
        <w:rPr>
          <w:bCs/>
          <w:b/>
        </w:rPr>
        <w:t xml:space="preserve">Resource Management:</w:t>
      </w:r>
      <w:r>
        <w:t xml:space="preserve"> </w:t>
      </w:r>
      <w:r>
        <w:t xml:space="preserve">Allocating budgets for infrastructure upgrades, teacher training programs, and student welfare initiatives. In Tehran’s public schools, this often involves prioritizing limited resources to meet the needs of marginalized communities.</w:t>
      </w:r>
    </w:p>
    <w:p>
      <w:pPr>
        <w:numPr>
          <w:ilvl w:val="0"/>
          <w:numId w:val="1001"/>
        </w:numPr>
        <w:pStyle w:val="Compact"/>
      </w:pPr>
      <w:r>
        <w:rPr>
          <w:bCs/>
          <w:b/>
        </w:rPr>
        <w:t xml:space="preserve">Cultural and Ethical Oversight:</w:t>
      </w:r>
      <w:r>
        <w:t xml:space="preserve"> </w:t>
      </w:r>
      <w:r>
        <w:t xml:space="preserve">Ensuring adherence to Islamic values in educational content while addressing the demands of a cosmopolitan student body. Administrators must navigate tensions between traditional curricula and modern pedagogical approaches.</w:t>
      </w:r>
    </w:p>
    <w:p>
      <w:pPr>
        <w:numPr>
          <w:ilvl w:val="0"/>
          <w:numId w:val="1001"/>
        </w:numPr>
        <w:pStyle w:val="Compact"/>
      </w:pPr>
      <w:r>
        <w:rPr>
          <w:bCs/>
          <w:b/>
        </w:rPr>
        <w:t xml:space="preserve">Community Engagement:</w:t>
      </w:r>
      <w:r>
        <w:t xml:space="preserve"> </w:t>
      </w:r>
      <w:r>
        <w:t xml:space="preserve">Building partnerships with local governments, NGOs, and international organizations to enhance educational outcomes. For example, collaborations with UNESCO have led to initiatives promoting gender equality in Tehran’s universities.</w:t>
      </w:r>
    </w:p>
    <w:bookmarkEnd w:id="22"/>
    <w:bookmarkStart w:id="23" w:name="X742ae5ed0576a5e9e7a0b22733583bb0d62291d"/>
    <w:p>
      <w:pPr>
        <w:pStyle w:val="Heading2"/>
      </w:pPr>
      <w:r>
        <w:t xml:space="preserve">4. Challenges Faced by Education Administrators in Tehran</w:t>
      </w:r>
    </w:p>
    <w:p>
      <w:pPr>
        <w:pStyle w:val="FirstParagraph"/>
      </w:pPr>
      <w:r>
        <w:t xml:space="preserve">The role of education administrators in Tehran is fraught with challenges that stem from both internal and external factors:</w:t>
      </w:r>
    </w:p>
    <w:p>
      <w:pPr>
        <w:numPr>
          <w:ilvl w:val="0"/>
          <w:numId w:val="1002"/>
        </w:numPr>
        <w:pStyle w:val="Compact"/>
      </w:pPr>
      <w:r>
        <w:rPr>
          <w:bCs/>
          <w:b/>
        </w:rPr>
        <w:t xml:space="preserve">Socio-Economic Disparities:</w:t>
      </w:r>
      <w:r>
        <w:t xml:space="preserve"> </w:t>
      </w:r>
      <w:r>
        <w:t xml:space="preserve">Unequal access to quality education between affluent and underprivileged districts necessitates targeted interventions, such as scholarship programs or mobile learning units.</w:t>
      </w:r>
    </w:p>
    <w:p>
      <w:pPr>
        <w:numPr>
          <w:ilvl w:val="0"/>
          <w:numId w:val="1002"/>
        </w:numPr>
        <w:pStyle w:val="Compact"/>
      </w:pPr>
      <w:r>
        <w:rPr>
          <w:bCs/>
          <w:b/>
        </w:rPr>
        <w:t xml:space="preserve">Political Sensitivities:</w:t>
      </w:r>
      <w:r>
        <w:t xml:space="preserve"> </w:t>
      </w:r>
      <w:r>
        <w:t xml:space="preserve">Administrators must operate within the constraints of Iran’s political framework, which often prioritizes ideological conformity over academic freedom. This can hinder the adoption of progressive teaching methods.</w:t>
      </w:r>
    </w:p>
    <w:p>
      <w:pPr>
        <w:numPr>
          <w:ilvl w:val="0"/>
          <w:numId w:val="1002"/>
        </w:numPr>
        <w:pStyle w:val="Compact"/>
      </w:pPr>
      <w:r>
        <w:rPr>
          <w:bCs/>
          <w:b/>
        </w:rPr>
        <w:t xml:space="preserve">Urbanization Pressures:</w:t>
      </w:r>
      <w:r>
        <w:t xml:space="preserve"> </w:t>
      </w:r>
      <w:r>
        <w:t xml:space="preserve">Rapid population growth in Tehran has led to overcrowded classrooms and insufficient infrastructure, compelling administrators to innovate solutions like modular school designs or online learning platforms.</w:t>
      </w:r>
    </w:p>
    <w:p>
      <w:pPr>
        <w:numPr>
          <w:ilvl w:val="0"/>
          <w:numId w:val="1002"/>
        </w:numPr>
        <w:pStyle w:val="Compact"/>
      </w:pPr>
      <w:r>
        <w:rPr>
          <w:bCs/>
          <w:b/>
        </w:rPr>
        <w:t xml:space="preserve">Talent Retention:</w:t>
      </w:r>
      <w:r>
        <w:t xml:space="preserve"> </w:t>
      </w:r>
      <w:r>
        <w:t xml:space="preserve">Attracting and retaining qualified teachers in Tehran’s public schools is a persistent challenge, exacerbated by competitive salaries in the private sector and brain drain phenomena.</w:t>
      </w:r>
    </w:p>
    <w:bookmarkEnd w:id="23"/>
    <w:bookmarkStart w:id="24" w:name="X7254b389cf5a71fd035863add1300fed4ddf724"/>
    <w:p>
      <w:pPr>
        <w:pStyle w:val="Heading2"/>
      </w:pPr>
      <w:r>
        <w:t xml:space="preserve">5. Strategic Approaches to Overcoming Challenges</w:t>
      </w:r>
    </w:p>
    <w:p>
      <w:pPr>
        <w:pStyle w:val="FirstParagraph"/>
      </w:pPr>
      <w:r>
        <w:t xml:space="preserve">To address these challenges, education administrators in Tehran have adopted innovative strategies:</w:t>
      </w:r>
    </w:p>
    <w:p>
      <w:pPr>
        <w:numPr>
          <w:ilvl w:val="0"/>
          <w:numId w:val="1003"/>
        </w:numPr>
        <w:pStyle w:val="Compact"/>
      </w:pPr>
      <w:r>
        <w:rPr>
          <w:bCs/>
          <w:b/>
        </w:rPr>
        <w:t xml:space="preserve">Technology Integration:</w:t>
      </w:r>
      <w:r>
        <w:t xml:space="preserve"> </w:t>
      </w:r>
      <w:r>
        <w:t xml:space="preserve">Implementing digital learning platforms to bridge resource gaps and provide personalized learning experiences for students.</w:t>
      </w:r>
    </w:p>
    <w:p>
      <w:pPr>
        <w:numPr>
          <w:ilvl w:val="0"/>
          <w:numId w:val="1003"/>
        </w:numPr>
        <w:pStyle w:val="Compact"/>
      </w:pPr>
      <w:r>
        <w:rPr>
          <w:bCs/>
          <w:b/>
        </w:rPr>
        <w:t xml:space="preserve">Data-Driven Decision Making:</w:t>
      </w:r>
      <w:r>
        <w:t xml:space="preserve"> </w:t>
      </w:r>
      <w:r>
        <w:t xml:space="preserve">Utilizing analytics to monitor student performance and allocate resources efficiently, as seen in Tehran’s pilot programs for AI-assisted assessments.</w:t>
      </w:r>
    </w:p>
    <w:p>
      <w:pPr>
        <w:numPr>
          <w:ilvl w:val="0"/>
          <w:numId w:val="1003"/>
        </w:numPr>
        <w:pStyle w:val="Compact"/>
      </w:pPr>
      <w:r>
        <w:rPr>
          <w:bCs/>
          <w:b/>
        </w:rPr>
        <w:t xml:space="preserve">Cultural Sensitivity Training:</w:t>
      </w:r>
      <w:r>
        <w:t xml:space="preserve"> </w:t>
      </w:r>
      <w:r>
        <w:t xml:space="preserve">Providing professional development for educators to foster inclusive classrooms that respect Iran’s diverse population while adhering to Islamic principles.</w:t>
      </w:r>
    </w:p>
    <w:p>
      <w:pPr>
        <w:numPr>
          <w:ilvl w:val="0"/>
          <w:numId w:val="1003"/>
        </w:numPr>
        <w:pStyle w:val="Compact"/>
      </w:pPr>
      <w:r>
        <w:rPr>
          <w:bCs/>
          <w:b/>
        </w:rPr>
        <w:t xml:space="preserve">Public-Private Partnerships:</w:t>
      </w:r>
      <w:r>
        <w:t xml:space="preserve"> </w:t>
      </w:r>
      <w:r>
        <w:t xml:space="preserve">Collaborating with private institutions and international donors to fund infrastructure projects and teacher training programs.</w:t>
      </w:r>
    </w:p>
    <w:bookmarkEnd w:id="24"/>
    <w:bookmarkStart w:id="25" w:name="X9c1f7c9d7b344d7a27a3d5504ee68970acf62f3"/>
    <w:p>
      <w:pPr>
        <w:pStyle w:val="Heading2"/>
      </w:pPr>
      <w:r>
        <w:t xml:space="preserve">6. Case Study: Tehran University of Medical Sciences</w:t>
      </w:r>
    </w:p>
    <w:p>
      <w:pPr>
        <w:pStyle w:val="FirstParagraph"/>
      </w:pPr>
      <w:r>
        <w:t xml:space="preserve">A notable example is the Tehran University of Medical Sciences, where education administrators have successfully integrated telemedicine education into medical curricula. By leveraging technology, they have expanded access to high-quality healthcare training for students in remote regions while maintaining alignment with Iran’s national healthcare policies. This case highlights the transformative potential of strategic leadership in educational administration.</w:t>
      </w:r>
    </w:p>
    <w:bookmarkEnd w:id="25"/>
    <w:bookmarkStart w:id="26" w:name="Xbf6a471e0f95e47cd4c9337d4cfdaae78ec3375"/>
    <w:p>
      <w:pPr>
        <w:pStyle w:val="Heading2"/>
      </w:pPr>
      <w:r>
        <w:t xml:space="preserve">7. Policy Implications for Iran’s Educational System</w:t>
      </w:r>
    </w:p>
    <w:p>
      <w:pPr>
        <w:pStyle w:val="FirstParagraph"/>
      </w:pPr>
      <w:r>
        <w:t xml:space="preserve">The experiences of education administrators in Tehran offer valuable lessons for Iran’s broader educational system. Key policy recommendations include:</w:t>
      </w:r>
    </w:p>
    <w:p>
      <w:pPr>
        <w:numPr>
          <w:ilvl w:val="0"/>
          <w:numId w:val="1004"/>
        </w:numPr>
        <w:pStyle w:val="Compact"/>
      </w:pPr>
      <w:r>
        <w:t xml:space="preserve">Increasing funding for urban education infrastructure to address disparities between cities.</w:t>
      </w:r>
    </w:p>
    <w:p>
      <w:pPr>
        <w:numPr>
          <w:ilvl w:val="0"/>
          <w:numId w:val="1004"/>
        </w:numPr>
        <w:pStyle w:val="Compact"/>
      </w:pPr>
      <w:r>
        <w:t xml:space="preserve">Encouraging academic freedom while preserving cultural and ethical standards through transparent policy frameworks.</w:t>
      </w:r>
    </w:p>
    <w:p>
      <w:pPr>
        <w:numPr>
          <w:ilvl w:val="0"/>
          <w:numId w:val="1004"/>
        </w:numPr>
        <w:pStyle w:val="Compact"/>
      </w:pPr>
      <w:r>
        <w:t xml:space="preserve">Investing in continuous professional development for administrators to equip them with skills for 21st-century challenges.</w:t>
      </w:r>
    </w:p>
    <w:bookmarkEnd w:id="26"/>
    <w:bookmarkStart w:id="27" w:name="conclusion"/>
    <w:p>
      <w:pPr>
        <w:pStyle w:val="Heading2"/>
      </w:pPr>
      <w:r>
        <w:t xml:space="preserve">8. Conclusion</w:t>
      </w:r>
    </w:p>
    <w:p>
      <w:pPr>
        <w:pStyle w:val="FirstParagraph"/>
      </w:pPr>
      <w:r>
        <w:t xml:space="preserve">In conclusion, the role of education administrators in Tehran is indispensable to the advancement of Iran’s educational landscape. Their ability to navigate socio-political complexities, innovate in resource management, and prioritize equitable access to education defines their impact on both individual students and the nation as a whole. As Tehran continues to evolve as a center of learning and cultural exchange, the strategic leadership of its education administrators will remain critical in shaping a resilient and inclusive educational future for Iran.</w:t>
      </w:r>
    </w:p>
    <w:p>
      <w:pPr>
        <w:pStyle w:val="BodyText"/>
      </w:pPr>
      <w:r>
        <w:rPr>
          <w:iCs/>
          <w:i/>
        </w:rPr>
        <w:t xml:space="preserve">Keywords: Education Administrator, Iran Tehran, Academic Reform, Socio-Economic Challenges, Educational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Iran Tehran</dc:title>
  <dc:creator/>
  <dc:language>en</dc:language>
  <cp:keywords/>
  <dcterms:created xsi:type="dcterms:W3CDTF">2026-07-18T06:58:55Z</dcterms:created>
  <dcterms:modified xsi:type="dcterms:W3CDTF">2026-07-18T06:58:55Z</dcterms:modified>
</cp:coreProperties>
</file>

<file path=docProps/custom.xml><?xml version="1.0" encoding="utf-8"?>
<Properties xmlns="http://schemas.openxmlformats.org/officeDocument/2006/custom-properties" xmlns:vt="http://schemas.openxmlformats.org/officeDocument/2006/docPropsVTypes"/>
</file>