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5" w:name="X224cf27edf1be37cc2236accc50f49d6660fad1"/>
    <w:p>
      <w:pPr>
        <w:pStyle w:val="Heading1"/>
      </w:pPr>
      <w:r>
        <w:t xml:space="preserve">Abstract Academic Document: The Role of the Education Administrator in Post-Conflict Educational Reforms in Iraq, Baghdad</w:t>
      </w:r>
    </w:p>
    <w:p>
      <w:pPr>
        <w:pStyle w:val="FirstParagraph"/>
      </w:pPr>
      <w:r>
        <w:rPr>
          <w:bCs/>
          <w:b/>
        </w:rPr>
        <w:t xml:space="preserve">Abstract academic:</w:t>
      </w:r>
    </w:p>
    <w:p>
      <w:pPr>
        <w:pStyle w:val="BodyText"/>
      </w:pPr>
      <w:r>
        <w:t xml:space="preserve">The role of an</w:t>
      </w:r>
      <w:r>
        <w:t xml:space="preserve"> </w:t>
      </w:r>
      <w:r>
        <w:rPr>
          <w:bCs/>
          <w:b/>
        </w:rPr>
        <w:t xml:space="preserve">Education Administrator</w:t>
      </w:r>
      <w:r>
        <w:t xml:space="preserve"> </w:t>
      </w:r>
      <w:r>
        <w:t xml:space="preserve">in post-conflict societies is critical to the restoration and sustainability of educational systems, particularly in regions facing political instability, resource constraints, and socio-economic challenges. This document provides a comprehensive academic analysis of the responsibilities, challenges, and strategic interventions required for effective education administration within the context of</w:t>
      </w:r>
      <w:r>
        <w:t xml:space="preserve"> </w:t>
      </w:r>
      <w:r>
        <w:rPr>
          <w:bCs/>
          <w:b/>
        </w:rPr>
        <w:t xml:space="preserve">Iraq Baghdad</w:t>
      </w:r>
      <w:r>
        <w:t xml:space="preserve">. Given its historical significance as the capital city of Iraq and its role as a hub for political, cultural, and educational institutions, Baghdad presents unique opportunities and obstacles for educators striving to rebuild a resilient system of learning. This abstract explores how an</w:t>
      </w:r>
      <w:r>
        <w:t xml:space="preserve"> </w:t>
      </w:r>
      <w:r>
        <w:rPr>
          <w:bCs/>
          <w:b/>
        </w:rPr>
        <w:t xml:space="preserve">Education Administrator</w:t>
      </w:r>
      <w:r>
        <w:t xml:space="preserve"> </w:t>
      </w:r>
      <w:r>
        <w:t xml:space="preserve">can navigate these complexities to foster equitable access to quality education in post-conflict environments.</w:t>
      </w:r>
    </w:p>
    <w:bookmarkStart w:id="20" w:name="Xa7c395c0a79e37a483e732c0172d6944ab9e81e"/>
    <w:p>
      <w:pPr>
        <w:pStyle w:val="Heading2"/>
      </w:pPr>
      <w:r>
        <w:t xml:space="preserve">The Context: Education in Post-Conflict Baghdad</w:t>
      </w:r>
    </w:p>
    <w:p>
      <w:pPr>
        <w:pStyle w:val="FirstParagraph"/>
      </w:pPr>
      <w:r>
        <w:rPr>
          <w:bCs/>
          <w:b/>
        </w:rPr>
        <w:t xml:space="preserve">Iraq Baghdad</w:t>
      </w:r>
      <w:r>
        <w:t xml:space="preserve"> </w:t>
      </w:r>
      <w:r>
        <w:t xml:space="preserve">has been at the epicenter of decades of conflict, including the 1990s sanctions, the 2003 invasion, and subsequent insurgencies. These events have left deep scars on its educational infrastructure, with schools damaged or destroyed, teaching staff displaced or demoralized, and students subjected to prolonged interruptions in their education. As a result, the city faces a dual challenge: reconstructing physical school facilities and revitalizing the trust of communities in public education. The</w:t>
      </w:r>
      <w:r>
        <w:t xml:space="preserve"> </w:t>
      </w:r>
      <w:r>
        <w:rPr>
          <w:bCs/>
          <w:b/>
        </w:rPr>
        <w:t xml:space="preserve">Education Administrator</w:t>
      </w:r>
      <w:r>
        <w:t xml:space="preserve"> </w:t>
      </w:r>
      <w:r>
        <w:t xml:space="preserve">must act as both a strategist and a mediator in this context, balancing immediate needs with long-term planning.</w:t>
      </w:r>
    </w:p>
    <w:p>
      <w:pPr>
        <w:pStyle w:val="BodyText"/>
      </w:pPr>
      <w:r>
        <w:t xml:space="preserve">The educational landscape in Baghdad is further complicated by political fragmentation, budgetary constraints, and the need to align curricula with both local needs and international standards. The role of an</w:t>
      </w:r>
      <w:r>
        <w:t xml:space="preserve"> </w:t>
      </w:r>
      <w:r>
        <w:rPr>
          <w:bCs/>
          <w:b/>
        </w:rPr>
        <w:t xml:space="preserve">Education Administrator</w:t>
      </w:r>
      <w:r>
        <w:t xml:space="preserve"> </w:t>
      </w:r>
      <w:r>
        <w:t xml:space="preserve">here demands not only technical expertise but also cultural sensitivity and adaptability. This document argues that effective administration must prioritize community engagement, teacher training, and policy innovation to address systemic gaps.</w:t>
      </w:r>
    </w:p>
    <w:bookmarkEnd w:id="20"/>
    <w:bookmarkStart w:id="21" w:name="Xab9e95f469a717588be28c77d47d463d0e92883"/>
    <w:p>
      <w:pPr>
        <w:pStyle w:val="Heading2"/>
      </w:pPr>
      <w:r>
        <w:t xml:space="preserve">The Role of the Education Administrator: Key Responsibilities</w:t>
      </w:r>
    </w:p>
    <w:p>
      <w:pPr>
        <w:pStyle w:val="FirstParagraph"/>
      </w:pPr>
      <w:r>
        <w:t xml:space="preserve">The</w:t>
      </w:r>
      <w:r>
        <w:t xml:space="preserve"> </w:t>
      </w:r>
      <w:r>
        <w:rPr>
          <w:bCs/>
          <w:b/>
        </w:rPr>
        <w:t xml:space="preserve">Education Administrator</w:t>
      </w:r>
      <w:r>
        <w:t xml:space="preserve"> </w:t>
      </w:r>
      <w:r>
        <w:t xml:space="preserve">in Baghdad is tasked with a multifaceted role that encompasses leadership, resource management, policy implementation, and crisis response. In post-conflict settings like Baghdad, this role often extends beyond traditional administrative duties to include:</w:t>
      </w:r>
    </w:p>
    <w:p>
      <w:pPr>
        <w:numPr>
          <w:ilvl w:val="0"/>
          <w:numId w:val="1001"/>
        </w:numPr>
        <w:pStyle w:val="Compact"/>
      </w:pPr>
      <w:r>
        <w:rPr>
          <w:bCs/>
          <w:b/>
        </w:rPr>
        <w:t xml:space="preserve">Crisis Management:</w:t>
      </w:r>
      <w:r>
        <w:t xml:space="preserve"> </w:t>
      </w:r>
      <w:r>
        <w:t xml:space="preserve">Overseeing the restoration of schools in areas affected by conflict or natural disasters.</w:t>
      </w:r>
    </w:p>
    <w:p>
      <w:pPr>
        <w:numPr>
          <w:ilvl w:val="0"/>
          <w:numId w:val="1001"/>
        </w:numPr>
        <w:pStyle w:val="Compact"/>
      </w:pPr>
      <w:r>
        <w:rPr>
          <w:bCs/>
          <w:b/>
        </w:rPr>
        <w:t xml:space="preserve">Policy Development:</w:t>
      </w:r>
      <w:r>
        <w:t xml:space="preserve"> </w:t>
      </w:r>
      <w:r>
        <w:t xml:space="preserve">Designing and implementing reforms that align with Iraq’s national education strategy while addressing local challenges.</w:t>
      </w:r>
    </w:p>
    <w:p>
      <w:pPr>
        <w:numPr>
          <w:ilvl w:val="0"/>
          <w:numId w:val="1001"/>
        </w:numPr>
        <w:pStyle w:val="Compact"/>
      </w:pPr>
      <w:r>
        <w:rPr>
          <w:bCs/>
          <w:b/>
        </w:rPr>
        <w:t xml:space="preserve">Teacher Support:</w:t>
      </w:r>
      <w:r>
        <w:t xml:space="preserve"> </w:t>
      </w:r>
      <w:r>
        <w:t xml:space="preserve">Providing training, mentorship, and psychological support to educators working in high-stress environments.</w:t>
      </w:r>
    </w:p>
    <w:p>
      <w:pPr>
        <w:numPr>
          <w:ilvl w:val="0"/>
          <w:numId w:val="1001"/>
        </w:numPr>
        <w:pStyle w:val="Compact"/>
      </w:pPr>
      <w:r>
        <w:rPr>
          <w:bCs/>
          <w:b/>
        </w:rPr>
        <w:t xml:space="preserve">Community Engagement:</w:t>
      </w:r>
      <w:r>
        <w:t xml:space="preserve"> </w:t>
      </w:r>
      <w:r>
        <w:t xml:space="preserve">Collaborating with local leaders, parents, and NGOs to ensure that educational programs meet the needs of marginalized groups.</w:t>
      </w:r>
    </w:p>
    <w:p>
      <w:pPr>
        <w:numPr>
          <w:ilvl w:val="0"/>
          <w:numId w:val="1001"/>
        </w:numPr>
        <w:pStyle w:val="Compact"/>
      </w:pPr>
      <w:r>
        <w:rPr>
          <w:bCs/>
          <w:b/>
        </w:rPr>
        <w:t xml:space="preserve">Tech Integration:</w:t>
      </w:r>
      <w:r>
        <w:t xml:space="preserve"> </w:t>
      </w:r>
      <w:r>
        <w:t xml:space="preserve">Leveraging digital tools for remote learning and data management, especially in regions where physical infrastructure remains inadequate.</w:t>
      </w:r>
    </w:p>
    <w:p>
      <w:pPr>
        <w:pStyle w:val="FirstParagraph"/>
      </w:pPr>
      <w:r>
        <w:t xml:space="preserve">These responsibilities are particularly vital in Baghdad, where the concentration of schools and students necessitates efficient resource allocation. The</w:t>
      </w:r>
      <w:r>
        <w:t xml:space="preserve"> </w:t>
      </w:r>
      <w:r>
        <w:rPr>
          <w:bCs/>
          <w:b/>
        </w:rPr>
        <w:t xml:space="preserve">Education Administrator</w:t>
      </w:r>
      <w:r>
        <w:t xml:space="preserve"> </w:t>
      </w:r>
      <w:r>
        <w:t xml:space="preserve">must also act as a bridge between national policy frameworks and the realities on the ground, ensuring that reforms are both practical and inclusive.</w:t>
      </w:r>
    </w:p>
    <w:bookmarkEnd w:id="21"/>
    <w:bookmarkStart w:id="22" w:name="X4cd6dc3d1152c60748fb16554cf6c74493b7124"/>
    <w:p>
      <w:pPr>
        <w:pStyle w:val="Heading2"/>
      </w:pPr>
      <w:r>
        <w:t xml:space="preserve">Challenges Faced by Education Administrators in Baghdad</w:t>
      </w:r>
    </w:p>
    <w:p>
      <w:pPr>
        <w:pStyle w:val="FirstParagraph"/>
      </w:pPr>
      <w:r>
        <w:t xml:space="preserve">The challenges confronting an</w:t>
      </w:r>
      <w:r>
        <w:t xml:space="preserve"> </w:t>
      </w:r>
      <w:r>
        <w:rPr>
          <w:bCs/>
          <w:b/>
        </w:rPr>
        <w:t xml:space="preserve">Education Administrator</w:t>
      </w:r>
      <w:r>
        <w:t xml:space="preserve"> </w:t>
      </w:r>
      <w:r>
        <w:t xml:space="preserve">in Baghdad are multifaceted. First, the legacy of conflict has left many schools in disrepair, requiring significant investment to restore. Second, the brain drain caused by decades of instability has resulted in a shortage of qualified teachers and administrators. Third, political interference and bureaucratic inefficiencies often hinder the implementation of educational reforms.</w:t>
      </w:r>
    </w:p>
    <w:p>
      <w:pPr>
        <w:pStyle w:val="BodyText"/>
      </w:pPr>
      <w:r>
        <w:t xml:space="preserve">Additionally, Baghdad’s population is highly diverse, with students from various ethnic and religious backgrounds. The</w:t>
      </w:r>
      <w:r>
        <w:t xml:space="preserve"> </w:t>
      </w:r>
      <w:r>
        <w:rPr>
          <w:bCs/>
          <w:b/>
        </w:rPr>
        <w:t xml:space="preserve">Education Administrator</w:t>
      </w:r>
      <w:r>
        <w:t xml:space="preserve"> </w:t>
      </w:r>
      <w:r>
        <w:t xml:space="preserve">must navigate these differences to create an inclusive environment that promotes social cohesion through education. Furthermore, the rise of extremist ideologies in certain regions has led to the closure of schools or threats against educators, requiring administrators to prioritize safety and security.</w:t>
      </w:r>
    </w:p>
    <w:p>
      <w:pPr>
        <w:pStyle w:val="BodyText"/>
      </w:pPr>
      <w:r>
        <w:t xml:space="preserve">Economic challenges also play a critical role. The Iraqi government’s limited budget for education, combined with corruption and mismanagement, has left many schools underfunded. In this context, an</w:t>
      </w:r>
      <w:r>
        <w:t xml:space="preserve"> </w:t>
      </w:r>
      <w:r>
        <w:rPr>
          <w:bCs/>
          <w:b/>
        </w:rPr>
        <w:t xml:space="preserve">Education Administrator</w:t>
      </w:r>
      <w:r>
        <w:t xml:space="preserve"> </w:t>
      </w:r>
      <w:r>
        <w:t xml:space="preserve">must advocate for increased investment while optimizing the use of existing resources through innovative solutions such as public-private partnerships or community-based fundraising.</w:t>
      </w:r>
    </w:p>
    <w:bookmarkEnd w:id="22"/>
    <w:bookmarkStart w:id="23" w:name="X6887837dcb6f30f06966969cd569a3d048279df"/>
    <w:p>
      <w:pPr>
        <w:pStyle w:val="Heading2"/>
      </w:pPr>
      <w:r>
        <w:t xml:space="preserve">Strategies for Effective Education Administration in Baghdad</w:t>
      </w:r>
    </w:p>
    <w:p>
      <w:pPr>
        <w:pStyle w:val="FirstParagraph"/>
      </w:pPr>
      <w:r>
        <w:t xml:space="preserve">To address these challenges, several strategies can be employed by an</w:t>
      </w:r>
      <w:r>
        <w:t xml:space="preserve"> </w:t>
      </w:r>
      <w:r>
        <w:rPr>
          <w:bCs/>
          <w:b/>
        </w:rPr>
        <w:t xml:space="preserve">Education Administrator</w:t>
      </w:r>
      <w:r>
        <w:t xml:space="preserve"> </w:t>
      </w:r>
      <w:r>
        <w:t xml:space="preserve">in Baghdad:</w:t>
      </w:r>
    </w:p>
    <w:p>
      <w:pPr>
        <w:numPr>
          <w:ilvl w:val="0"/>
          <w:numId w:val="1002"/>
        </w:numPr>
        <w:pStyle w:val="Compact"/>
      </w:pPr>
      <w:r>
        <w:rPr>
          <w:bCs/>
          <w:b/>
        </w:rPr>
        <w:t xml:space="preserve">Strengthening Infrastructure:</w:t>
      </w:r>
      <w:r>
        <w:t xml:space="preserve"> </w:t>
      </w:r>
      <w:r>
        <w:t xml:space="preserve">Prioritizing the repair and construction of schools, with a focus on accessibility for students with disabilities and those from low-income families.</w:t>
      </w:r>
    </w:p>
    <w:p>
      <w:pPr>
        <w:numPr>
          <w:ilvl w:val="0"/>
          <w:numId w:val="1002"/>
        </w:numPr>
        <w:pStyle w:val="Compact"/>
      </w:pPr>
      <w:r>
        <w:rPr>
          <w:bCs/>
          <w:b/>
        </w:rPr>
        <w:t xml:space="preserve">Talent Development:</w:t>
      </w:r>
      <w:r>
        <w:t xml:space="preserve"> </w:t>
      </w:r>
      <w:r>
        <w:t xml:space="preserve">Implementing professional development programs for teachers to enhance their pedagogical skills and retention rates.</w:t>
      </w:r>
    </w:p>
    <w:p>
      <w:pPr>
        <w:numPr>
          <w:ilvl w:val="0"/>
          <w:numId w:val="1002"/>
        </w:numPr>
        <w:pStyle w:val="Compact"/>
      </w:pPr>
      <w:r>
        <w:rPr>
          <w:bCs/>
          <w:b/>
        </w:rPr>
        <w:t xml:space="preserve">Policy Advocacy:</w:t>
      </w:r>
      <w:r>
        <w:t xml:space="preserve"> </w:t>
      </w:r>
      <w:r>
        <w:t xml:space="preserve">Engaging with policymakers to ensure that education remains a priority in national agendas, particularly in the context of post-conflict recovery.</w:t>
      </w:r>
    </w:p>
    <w:p>
      <w:pPr>
        <w:numPr>
          <w:ilvl w:val="0"/>
          <w:numId w:val="1002"/>
        </w:numPr>
        <w:pStyle w:val="Compact"/>
      </w:pPr>
      <w:r>
        <w:rPr>
          <w:bCs/>
          <w:b/>
        </w:rPr>
        <w:t xml:space="preserve">Cultural Sensitivity:</w:t>
      </w:r>
      <w:r>
        <w:t xml:space="preserve"> </w:t>
      </w:r>
      <w:r>
        <w:t xml:space="preserve">Designing curricula and extracurricular activities that respect the diverse cultural fabric of Baghdad while promoting shared values such as tolerance and critical thinking.</w:t>
      </w:r>
    </w:p>
    <w:p>
      <w:pPr>
        <w:numPr>
          <w:ilvl w:val="0"/>
          <w:numId w:val="1002"/>
        </w:numPr>
        <w:pStyle w:val="Compact"/>
      </w:pPr>
      <w:r>
        <w:rPr>
          <w:bCs/>
          <w:b/>
        </w:rPr>
        <w:t xml:space="preserve">Technology Integration:</w:t>
      </w:r>
      <w:r>
        <w:t xml:space="preserve"> </w:t>
      </w:r>
      <w:r>
        <w:t xml:space="preserve">Expanding access to digital learning platforms, especially in underserved areas, to bridge educational disparities.</w:t>
      </w:r>
    </w:p>
    <w:p>
      <w:pPr>
        <w:pStyle w:val="FirstParagraph"/>
      </w:pPr>
      <w:r>
        <w:t xml:space="preserve">In addition, the</w:t>
      </w:r>
      <w:r>
        <w:t xml:space="preserve"> </w:t>
      </w:r>
      <w:r>
        <w:rPr>
          <w:bCs/>
          <w:b/>
        </w:rPr>
        <w:t xml:space="preserve">Education Administrator</w:t>
      </w:r>
      <w:r>
        <w:t xml:space="preserve"> </w:t>
      </w:r>
      <w:r>
        <w:t xml:space="preserve">should foster collaboration with international organizations such as UNESCO or UNICEF to secure funding and technical assistance for large-scale reforms. Local partnerships with NGOs and community leaders can further amplify these efforts by ensuring that interventions are culturally appropriate and sustainable.</w:t>
      </w:r>
    </w:p>
    <w:bookmarkEnd w:id="23"/>
    <w:bookmarkStart w:id="24" w:name="Xa1d67e3984470bd3e4df8d460d71972973d1dcc"/>
    <w:p>
      <w:pPr>
        <w:pStyle w:val="Heading2"/>
      </w:pPr>
      <w:r>
        <w:t xml:space="preserve">Conclusion: The Path Forward for Education in Baghdad</w:t>
      </w:r>
    </w:p>
    <w:p>
      <w:pPr>
        <w:pStyle w:val="FirstParagraph"/>
      </w:pPr>
      <w:r>
        <w:t xml:space="preserve">The role of the</w:t>
      </w:r>
      <w:r>
        <w:t xml:space="preserve"> </w:t>
      </w:r>
      <w:r>
        <w:rPr>
          <w:bCs/>
          <w:b/>
        </w:rPr>
        <w:t xml:space="preserve">Education Administrator</w:t>
      </w:r>
      <w:r>
        <w:t xml:space="preserve"> </w:t>
      </w:r>
      <w:r>
        <w:t xml:space="preserve">in</w:t>
      </w:r>
      <w:r>
        <w:t xml:space="preserve"> </w:t>
      </w:r>
      <w:r>
        <w:rPr>
          <w:bCs/>
          <w:b/>
        </w:rPr>
        <w:t xml:space="preserve">Iraq Baghdad</w:t>
      </w:r>
      <w:r>
        <w:t xml:space="preserve"> </w:t>
      </w:r>
      <w:r>
        <w:t xml:space="preserve">is indispensable to the city’s post-conflict recovery. By addressing systemic challenges through strategic planning, community engagement, and innovation, administrators can transform education into a tool for peacebuilding and national development. This document underscores the need for academic research and policy support to empower</w:t>
      </w:r>
      <w:r>
        <w:t xml:space="preserve"> </w:t>
      </w:r>
      <w:r>
        <w:rPr>
          <w:bCs/>
          <w:b/>
        </w:rPr>
        <w:t xml:space="preserve">Education Administrators</w:t>
      </w:r>
      <w:r>
        <w:t xml:space="preserve"> </w:t>
      </w:r>
      <w:r>
        <w:t xml:space="preserve">in their mission to rebuild a resilient educational system that serves all citizens of Baghdad.</w:t>
      </w:r>
    </w:p>
    <w:p>
      <w:pPr>
        <w:pStyle w:val="BodyText"/>
      </w:pPr>
      <w:r>
        <w:t xml:space="preserve">In conclusion, the interplay between academic rigor, administrative leadership, and the unique socio-political context of</w:t>
      </w:r>
      <w:r>
        <w:t xml:space="preserve"> </w:t>
      </w:r>
      <w:r>
        <w:rPr>
          <w:bCs/>
          <w:b/>
        </w:rPr>
        <w:t xml:space="preserve">Iraq Baghdad</w:t>
      </w:r>
      <w:r>
        <w:t xml:space="preserve"> </w:t>
      </w:r>
      <w:r>
        <w:t xml:space="preserve">highlights the critical importance of nurturing skilled educators who can lead this transformative process. The future of Iraq’s education sector depends on their ability to adapt, inspire, and persevere in one of the most challenging environments in the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Iraq Baghdad</dc:title>
  <dc:creator/>
  <dc:language>en</dc:language>
  <cp:keywords/>
  <dcterms:created xsi:type="dcterms:W3CDTF">2026-07-22T19:50:43Z</dcterms:created>
  <dcterms:modified xsi:type="dcterms:W3CDTF">2026-07-22T19:50:43Z</dcterms:modified>
</cp:coreProperties>
</file>

<file path=docProps/custom.xml><?xml version="1.0" encoding="utf-8"?>
<Properties xmlns="http://schemas.openxmlformats.org/officeDocument/2006/custom-properties" xmlns:vt="http://schemas.openxmlformats.org/officeDocument/2006/docPropsVTypes"/>
</file>