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Contemporary</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r>
        <w:t xml:space="preserve"> </w:t>
      </w:r>
      <w:r>
        <w:t xml:space="preserve">Japan</w:t>
      </w:r>
    </w:p>
    <w:p>
      <w:pPr>
        <w:pStyle w:val="FirstParagraph"/>
      </w:pPr>
      <w:r>
        <w:t xml:space="preserve">```html</w:t>
      </w:r>
    </w:p>
    <w:bookmarkStart w:id="25" w:name="X44fce9057525e08daba496e3aafce62299a4e9e"/>
    <w:p>
      <w:pPr>
        <w:pStyle w:val="Heading1"/>
      </w:pPr>
      <w:r>
        <w:t xml:space="preserve">Abstract Academic Document: The Education Administrator in Japan Osaka</w:t>
      </w:r>
    </w:p>
    <w:p>
      <w:pPr>
        <w:pStyle w:val="FirstParagraph"/>
      </w:pPr>
      <w:r>
        <w:rPr>
          <w:bCs/>
          <w:b/>
        </w:rPr>
        <w:t xml:space="preserve">Abstract:</w:t>
      </w:r>
      <w:r>
        <w:t xml:space="preserve"> </w:t>
      </w:r>
      <w:r>
        <w:t xml:space="preserve">This academic document provides a comprehensive analysis of the role and responsibilities of an</w:t>
      </w:r>
      <w:r>
        <w:t xml:space="preserve"> </w:t>
      </w:r>
      <w:r>
        <w:rPr>
          <w:bCs/>
          <w:b/>
        </w:rPr>
        <w:t xml:space="preserve">Education Administrator</w:t>
      </w:r>
      <w:r>
        <w:t xml:space="preserve"> </w:t>
      </w:r>
      <w:r>
        <w:t xml:space="preserve">within the context of Japan’s educational framework, with a specific focus on the city of Osaka. As a critical hub for innovation and cultural exchange in Japan, Osaka presents unique challenges and opportunities for education leaders navigating both traditional Japanese values and global educational trends. This paper explores how</w:t>
      </w:r>
      <w:r>
        <w:t xml:space="preserve"> </w:t>
      </w:r>
      <w:r>
        <w:rPr>
          <w:bCs/>
          <w:b/>
        </w:rPr>
        <w:t xml:space="preserve">Education Administrators</w:t>
      </w:r>
      <w:r>
        <w:t xml:space="preserve"> </w:t>
      </w:r>
      <w:r>
        <w:t xml:space="preserve">in Osaka contribute to shaping policies, fostering inclusive learning environments, and addressing systemic issues such as student well-being, technological integration, and internationalization. The document emphasizes the intersection of</w:t>
      </w:r>
      <w:r>
        <w:t xml:space="preserve"> </w:t>
      </w:r>
      <w:r>
        <w:rPr>
          <w:bCs/>
          <w:b/>
        </w:rPr>
        <w:t xml:space="preserve">Japan Osaka</w:t>
      </w:r>
      <w:r>
        <w:t xml:space="preserve">'s socio-cultural dynamics with the evolving demands of modern education administration.</w:t>
      </w:r>
    </w:p>
    <w:bookmarkStart w:id="20" w:name="X3a0bad2db70125e771515f09c1f159ee5191afb"/>
    <w:p>
      <w:pPr>
        <w:pStyle w:val="Heading2"/>
      </w:pPr>
      <w:r>
        <w:t xml:space="preserve">Contextual Background: Japan’s Educational System and Osaka’s Unique Position</w:t>
      </w:r>
    </w:p>
    <w:p>
      <w:pPr>
        <w:pStyle w:val="FirstParagraph"/>
      </w:pPr>
      <w:r>
        <w:t xml:space="preserve">The Japanese education system is renowned for its rigorous academic standards, emphasis on discipline, and high societal value placed on educational attainment. However, recent years have seen increasing pressure to adapt to global challenges such as technological disruption, demographic shifts (e.g., declining birth rates), and the need for greater inclusivity in classrooms. Osaka, as a major metropolitan area in Japan’s Kansai region, occupies a pivotal role in this transformation. With its blend of historical cultural heritage and forward-thinking industries, Osaka serves as both a traditional bastion of Japanese education and an emerging center for progressive reforms.</w:t>
      </w:r>
    </w:p>
    <w:p>
      <w:pPr>
        <w:pStyle w:val="BodyText"/>
      </w:pPr>
      <w:r>
        <w:rPr>
          <w:bCs/>
          <w:b/>
        </w:rPr>
        <w:t xml:space="preserve">Education Administrators</w:t>
      </w:r>
      <w:r>
        <w:t xml:space="preserve"> </w:t>
      </w:r>
      <w:r>
        <w:t xml:space="preserve">in Osaka must balance these dual roles, ensuring that schools and universities align with national policies while also responding to the specific needs of their communities. The city’s diverse population, which includes a growing number of international students and expatriates, further complicates the administrative landscape. This document delves into how</w:t>
      </w:r>
      <w:r>
        <w:t xml:space="preserve"> </w:t>
      </w:r>
      <w:r>
        <w:rPr>
          <w:bCs/>
          <w:b/>
        </w:rPr>
        <w:t xml:space="preserve">Education Administrators</w:t>
      </w:r>
      <w:r>
        <w:t xml:space="preserve"> </w:t>
      </w:r>
      <w:r>
        <w:t xml:space="preserve">in Osaka navigate these complexities to foster an equitable and dynamic educational ecosystem.</w:t>
      </w:r>
    </w:p>
    <w:bookmarkEnd w:id="20"/>
    <w:bookmarkStart w:id="21" w:name="X10f6d7570ddafa0c5ec2be232aa4b50e9edcdb9"/>
    <w:p>
      <w:pPr>
        <w:pStyle w:val="Heading2"/>
      </w:pPr>
      <w:r>
        <w:t xml:space="preserve">The Multifaceted Role of the Education Administrator in Osaka</w:t>
      </w:r>
    </w:p>
    <w:p>
      <w:pPr>
        <w:pStyle w:val="FirstParagraph"/>
      </w:pPr>
      <w:r>
        <w:t xml:space="preserve">An</w:t>
      </w:r>
      <w:r>
        <w:t xml:space="preserve"> </w:t>
      </w:r>
      <w:r>
        <w:rPr>
          <w:bCs/>
          <w:b/>
        </w:rPr>
        <w:t xml:space="preserve">Education Administrator</w:t>
      </w:r>
      <w:r>
        <w:t xml:space="preserve"> </w:t>
      </w:r>
      <w:r>
        <w:t xml:space="preserve">in Japan’s Osaka operates at the intersection of policy, pedagogy, and community engagement. Their responsibilities span from managing school operations to implementing national curricular reforms, ensuring compliance with Ministry of Education guidelines while tailoring strategies to local needs. Key functions include:</w:t>
      </w:r>
    </w:p>
    <w:p>
      <w:pPr>
        <w:numPr>
          <w:ilvl w:val="0"/>
          <w:numId w:val="1001"/>
        </w:numPr>
        <w:pStyle w:val="Compact"/>
      </w:pPr>
      <w:r>
        <w:rPr>
          <w:bCs/>
          <w:b/>
        </w:rPr>
        <w:t xml:space="preserve">Policy Implementation:</w:t>
      </w:r>
      <w:r>
        <w:t xml:space="preserve"> </w:t>
      </w:r>
      <w:r>
        <w:t xml:space="preserve">Translating national education policies—such as Japan’s “Education Revitalization Strategy” or initiatives under the 2020 UNESCO Global Education Monitoring Report—into actionable plans for schools and universities in Osaka.</w:t>
      </w:r>
    </w:p>
    <w:p>
      <w:pPr>
        <w:numPr>
          <w:ilvl w:val="0"/>
          <w:numId w:val="1001"/>
        </w:numPr>
        <w:pStyle w:val="Compact"/>
      </w:pPr>
      <w:r>
        <w:rPr>
          <w:bCs/>
          <w:b/>
        </w:rPr>
        <w:t xml:space="preserve">Curriculum Development:</w:t>
      </w:r>
      <w:r>
        <w:t xml:space="preserve"> </w:t>
      </w:r>
      <w:r>
        <w:t xml:space="preserve">Integrating technology, STEM education, and global competencies into curricula while preserving cultural values central to Japanese education.</w:t>
      </w:r>
    </w:p>
    <w:p>
      <w:pPr>
        <w:numPr>
          <w:ilvl w:val="0"/>
          <w:numId w:val="1001"/>
        </w:numPr>
        <w:pStyle w:val="Compact"/>
      </w:pPr>
      <w:r>
        <w:rPr>
          <w:bCs/>
          <w:b/>
        </w:rPr>
        <w:t xml:space="preserve">Student Support Systems:</w:t>
      </w:r>
      <w:r>
        <w:t xml:space="preserve"> </w:t>
      </w:r>
      <w:r>
        <w:t xml:space="preserve">Addressing mental health concerns, bullying prevention, and academic disparities among students in Osaka’s diverse population.</w:t>
      </w:r>
    </w:p>
    <w:p>
      <w:pPr>
        <w:numPr>
          <w:ilvl w:val="0"/>
          <w:numId w:val="1001"/>
        </w:numPr>
        <w:pStyle w:val="Compact"/>
      </w:pPr>
      <w:r>
        <w:rPr>
          <w:bCs/>
          <w:b/>
        </w:rPr>
        <w:t xml:space="preserve">Community Engagement:</w:t>
      </w:r>
      <w:r>
        <w:t xml:space="preserve"> </w:t>
      </w:r>
      <w:r>
        <w:t xml:space="preserve">Building partnerships with local governments, businesses, and NGOs to enhance educational resources and opportunities for students.</w:t>
      </w:r>
    </w:p>
    <w:p>
      <w:pPr>
        <w:pStyle w:val="FirstParagraph"/>
      </w:pPr>
      <w:r>
        <w:t xml:space="preserve">The role of the</w:t>
      </w:r>
      <w:r>
        <w:t xml:space="preserve"> </w:t>
      </w:r>
      <w:r>
        <w:rPr>
          <w:bCs/>
          <w:b/>
        </w:rPr>
        <w:t xml:space="preserve">Education Administrator</w:t>
      </w:r>
      <w:r>
        <w:t xml:space="preserve"> </w:t>
      </w:r>
      <w:r>
        <w:t xml:space="preserve">is particularly crucial in Osaka due to the city’s status as a hub for innovation. For example, initiatives such as “Smart Education” under Japan’s Ministry of Education aim to leverage AI and digital tools in classrooms. In Osaka, administrators are tasked with ensuring equitable access to these technologies across public and private institutions, addressing disparities that may arise from socioeconomic differences.</w:t>
      </w:r>
    </w:p>
    <w:bookmarkEnd w:id="21"/>
    <w:bookmarkStart w:id="22" w:name="Xa5fb7831114f2d198356e13c8ac8d5b975980e7"/>
    <w:p>
      <w:pPr>
        <w:pStyle w:val="Heading2"/>
      </w:pPr>
      <w:r>
        <w:t xml:space="preserve">Challenges Faced by Education Administrators in Japan Osaka</w:t>
      </w:r>
    </w:p>
    <w:p>
      <w:pPr>
        <w:pStyle w:val="FirstParagraph"/>
      </w:pPr>
      <w:r>
        <w:t xml:space="preserve">Despite their critical role,</w:t>
      </w:r>
      <w:r>
        <w:t xml:space="preserve"> </w:t>
      </w:r>
      <w:r>
        <w:rPr>
          <w:bCs/>
          <w:b/>
        </w:rPr>
        <w:t xml:space="preserve">Education Administrators</w:t>
      </w:r>
      <w:r>
        <w:t xml:space="preserve"> </w:t>
      </w:r>
      <w:r>
        <w:t xml:space="preserve">in Osaka face a range of challenges unique to the region. One major issue is reconciling traditional Japanese educational values—such as rote memorization and respect for authority—with modern pedagogical approaches that emphasize creativity, critical thinking, and student autonomy. This tension is particularly evident in discussions around reforming Japan’s national exams (e.g., the University Entrance Center Test) to better assess holistic skills.</w:t>
      </w:r>
    </w:p>
    <w:p>
      <w:pPr>
        <w:pStyle w:val="BodyText"/>
      </w:pPr>
      <w:r>
        <w:t xml:space="preserve">Additionally, Osaka’s aging population and declining birth rate present long-term challenges for education planners. Administrators must strategize to address shrinking student numbers while maintaining high-quality educational services. This includes exploring alternative models such as lifelong learning programs, vocational training for older adults, and partnerships with industries to align curricula with labor market needs.</w:t>
      </w:r>
    </w:p>
    <w:p>
      <w:pPr>
        <w:pStyle w:val="BodyText"/>
      </w:pPr>
      <w:r>
        <w:t xml:space="preserve">Internationalization is another pressing concern. Osaka hosts numerous international schools and universities, yet the integration of global perspectives into mainstream education remains uneven.</w:t>
      </w:r>
      <w:r>
        <w:t xml:space="preserve"> </w:t>
      </w:r>
      <w:r>
        <w:rPr>
          <w:bCs/>
          <w:b/>
        </w:rPr>
        <w:t xml:space="preserve">Education Administrators</w:t>
      </w:r>
      <w:r>
        <w:t xml:space="preserve"> </w:t>
      </w:r>
      <w:r>
        <w:t xml:space="preserve">must navigate cultural sensitivities while promoting multilingualism and cross-cultural understanding—a task complicated by Japan’s historically insular educational policies.</w:t>
      </w:r>
    </w:p>
    <w:bookmarkEnd w:id="22"/>
    <w:bookmarkStart w:id="23" w:name="X5c16bde81bb0d10d977ff15746d2ca3ae2937d9"/>
    <w:p>
      <w:pPr>
        <w:pStyle w:val="Heading2"/>
      </w:pPr>
      <w:r>
        <w:t xml:space="preserve">The Impact of Education Administrators on Educational Outcomes in Osaka</w:t>
      </w:r>
    </w:p>
    <w:p>
      <w:pPr>
        <w:pStyle w:val="FirstParagraph"/>
      </w:pPr>
      <w:r>
        <w:t xml:space="preserve">Evidence from Osaka’s schools and universities highlights the transformative potential of effective education leadership. Administrators who prioritize teacher training, student well-being, and community collaboration have seen measurable improvements in academic performance, student engagement, and graduate employment rates. For instance, Osaka’s adoption of “Project-Based Learning” (PBL) in secondary schools has been attributed to the proactive efforts of local administrators who secured funding and resources for curriculum redesign.</w:t>
      </w:r>
    </w:p>
    <w:p>
      <w:pPr>
        <w:pStyle w:val="BodyText"/>
      </w:pPr>
      <w:r>
        <w:t xml:space="preserve">Moreover,</w:t>
      </w:r>
      <w:r>
        <w:t xml:space="preserve"> </w:t>
      </w:r>
      <w:r>
        <w:rPr>
          <w:bCs/>
          <w:b/>
        </w:rPr>
        <w:t xml:space="preserve">Education Administrators</w:t>
      </w:r>
      <w:r>
        <w:t xml:space="preserve"> </w:t>
      </w:r>
      <w:r>
        <w:t xml:space="preserve">in Osaka have played a key role in addressing the mental health crisis among students. By introducing mandatory counseling services, promoting mindfulness practices, and collaborating with mental health professionals, they have contributed to a reduction in bullying incidents and improved student satisfaction surveys.</w:t>
      </w:r>
    </w:p>
    <w:bookmarkEnd w:id="23"/>
    <w:bookmarkStart w:id="24" w:name="X54655bbc92c3a80a6e879014f898ef45d14d1ed"/>
    <w:p>
      <w:pPr>
        <w:pStyle w:val="Heading2"/>
      </w:pPr>
      <w:r>
        <w:t xml:space="preserve">Conclusion: The Future of Education Administration in Japan Osaka</w:t>
      </w:r>
    </w:p>
    <w:p>
      <w:pPr>
        <w:pStyle w:val="FirstParagraph"/>
      </w:pPr>
      <w:r>
        <w:t xml:space="preserve">In conclusion, the role of the</w:t>
      </w:r>
      <w:r>
        <w:t xml:space="preserve"> </w:t>
      </w:r>
      <w:r>
        <w:rPr>
          <w:bCs/>
          <w:b/>
        </w:rPr>
        <w:t xml:space="preserve">Education Administrator</w:t>
      </w:r>
      <w:r>
        <w:t xml:space="preserve"> </w:t>
      </w:r>
      <w:r>
        <w:t xml:space="preserve">in Japan’s Osaka is both complex and indispensable. As the city continues to evolve as a center for education, innovation, and cultural exchange, its administrators must remain agile in addressing systemic challenges while championing progressive reforms. The interplay between national policies, local needs, and global trends demands that</w:t>
      </w:r>
      <w:r>
        <w:t xml:space="preserve"> </w:t>
      </w:r>
      <w:r>
        <w:rPr>
          <w:bCs/>
          <w:b/>
        </w:rPr>
        <w:t xml:space="preserve">Education Administrators</w:t>
      </w:r>
      <w:r>
        <w:t xml:space="preserve"> </w:t>
      </w:r>
      <w:r>
        <w:t xml:space="preserve">in Osaka cultivate a balance between tradition and modernity—a balance that will shape the future of education not only in Japan but also as a model for other regions grappling with similar transitions.</w:t>
      </w:r>
    </w:p>
    <w:p>
      <w:pPr>
        <w:pStyle w:val="BodyText"/>
      </w:pPr>
      <w:r>
        <w:t xml:space="preserve">This document underscores the importance of investing in the professional development of</w:t>
      </w:r>
      <w:r>
        <w:t xml:space="preserve"> </w:t>
      </w:r>
      <w:r>
        <w:rPr>
          <w:bCs/>
          <w:b/>
        </w:rPr>
        <w:t xml:space="preserve">Education Administrators</w:t>
      </w:r>
      <w:r>
        <w:t xml:space="preserve">, ensuring they are equipped to lead their institutions toward equitable, inclusive, and forward-thinking educational practices. As Osaka continues to rise as a beacon of innovation in Japan, its education administrators will remain pivotal in defining the trajectory of its next generation.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Education Administrator in Contemporary Educational Reform: A Case Study of Osaka, Japan</dc:title>
  <dc:creator/>
  <dc:language>en</dc:language>
  <cp:keywords/>
  <dcterms:created xsi:type="dcterms:W3CDTF">2026-07-21T03:49:20Z</dcterms:created>
  <dcterms:modified xsi:type="dcterms:W3CDTF">2026-07-21T03:49:20Z</dcterms:modified>
</cp:coreProperties>
</file>

<file path=docProps/custom.xml><?xml version="1.0" encoding="utf-8"?>
<Properties xmlns="http://schemas.openxmlformats.org/officeDocument/2006/custom-properties" xmlns:vt="http://schemas.openxmlformats.org/officeDocument/2006/docPropsVTypes"/>
</file>