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5d3305f575d6d1345f344da6c1c94ec58c275a1"/>
    <w:p>
      <w:pPr>
        <w:pStyle w:val="Heading1"/>
      </w:pPr>
      <w:r>
        <w:t xml:space="preserve">Abstract Academic Document: The Role and Challenges of an Education Administrator in Kazakhstan, Almaty</w:t>
      </w:r>
    </w:p>
    <w:p>
      <w:pPr>
        <w:pStyle w:val="FirstParagraph"/>
      </w:pPr>
      <w:r>
        <w:t xml:space="preserve">This academic abstract explores the critical role of education administrators within the context of Kazakhstan's evolving educational landscape, with a specific focus on the city of Almaty. As a major metropolitan hub and cultural center in Central Asia, Almaty serves as a microcosm of both national priorities and localized challenges in higher and secondary education. The document examines how education administrators—defined as professionals responsible for managing institutional operations, policy implementation, and strategic planning—are navigating the dual pressures of aligning with Kazakhstan's national educational reforms while addressing the unique socio-economic dynamics of Almaty.</w:t>
      </w:r>
    </w:p>
    <w:bookmarkStart w:id="20" w:name="contextual-background"/>
    <w:p>
      <w:pPr>
        <w:pStyle w:val="Heading2"/>
      </w:pPr>
      <w:r>
        <w:t xml:space="preserve">Contextual Background</w:t>
      </w:r>
    </w:p>
    <w:p>
      <w:pPr>
        <w:pStyle w:val="FirstParagraph"/>
      </w:pPr>
      <w:r>
        <w:t xml:space="preserve">Kazakhstan has prioritized education reform as a cornerstone of its development strategy, emphasizing modernization, digital integration, and international competitiveness. The 2019-2030 National Program for Education Development outlines goals such as improving the quality of teacher training, expanding access to technology in classrooms, and fostering innovation in curricula. In this context, Almaty—a city home to over two million residents and hosting prestigious institutions like the Kazakh-British Technical University and Al-Farabi Kazakh National University—has emerged as a focal point for experimental reforms. However, education administrators here face complex challenges, including balancing federal mandates with local needs, addressing disparities in resource allocation, and integrating multilingual and multicultural perspectives into educational frameworks.</w:t>
      </w:r>
    </w:p>
    <w:bookmarkEnd w:id="20"/>
    <w:bookmarkStart w:id="21" w:name="key-roles-of-an-education-administrator"/>
    <w:p>
      <w:pPr>
        <w:pStyle w:val="Heading2"/>
      </w:pPr>
      <w:r>
        <w:t xml:space="preserve">Key Roles of an Education Administrator</w:t>
      </w:r>
    </w:p>
    <w:p>
      <w:pPr>
        <w:pStyle w:val="FirstParagraph"/>
      </w:pPr>
      <w:r>
        <w:t xml:space="preserve">An effective education administrator in Almaty must fulfill multiple roles: leader, strategist, mediator, and innovator. They are tasked with implementing the Kazakh government's vision for education while addressing localized issues such as overcrowded classrooms, infrastructure gaps, and the need for teacher professional development. For instance, administrators in public schools often mediate between state funding limitations and community demands for improved facilities or extracurricular programs. In higher education institutions, they must ensure compliance with accreditation standards set by international bodies like the Bologna Process while maintaining cultural relevance in curricula.</w:t>
      </w:r>
    </w:p>
    <w:bookmarkEnd w:id="21"/>
    <w:bookmarkStart w:id="22" w:name="challenges-specific-to-almaty"/>
    <w:p>
      <w:pPr>
        <w:pStyle w:val="Heading2"/>
      </w:pPr>
      <w:r>
        <w:t xml:space="preserve">Challenges Specific to Almaty</w:t>
      </w:r>
    </w:p>
    <w:p>
      <w:pPr>
        <w:pStyle w:val="FirstParagraph"/>
      </w:pPr>
      <w:r>
        <w:t xml:space="preserve">The rapid urbanization of Almaty has intensified competition for educational resources, leading to unequal access between affluent districts and underserved areas. Administrators must also navigate the integration of digital technologies, as highlighted by the National Digital Education Program. While Almaty boasts advanced infrastructure, many schools struggle with inconsistent internet connectivity and a lack of trained personnel to manage e-learning platforms. Additionally, the city's diverse population—including ethnic Kazakhs, Russians, and other minorities—requires administrators to design inclusive policies that respect linguistic and cultural diversity without compromising national cohesion.</w:t>
      </w:r>
    </w:p>
    <w:bookmarkEnd w:id="22"/>
    <w:bookmarkStart w:id="23" w:name="case-studies-and-best-practices"/>
    <w:p>
      <w:pPr>
        <w:pStyle w:val="Heading2"/>
      </w:pPr>
      <w:r>
        <w:t xml:space="preserve">Case Studies and Best Practices</w:t>
      </w:r>
    </w:p>
    <w:p>
      <w:pPr>
        <w:pStyle w:val="FirstParagraph"/>
      </w:pPr>
      <w:r>
        <w:t xml:space="preserve">Several institutions in Almaty have demonstrated innovative approaches. For example, the Al-Farabi Kazakh National University has partnered with international universities to develop dual-degree programs, a strategy led by its education administrators. Similarly, the Almaty Regional Education Department has launched pilot projects to integrate STEM education into secondary schools, supported by training programs for teachers and administrators. These initiatives highlight the importance of collaborative leadership and strategic planning in overcoming systemic barriers.</w:t>
      </w:r>
    </w:p>
    <w:bookmarkEnd w:id="23"/>
    <w:bookmarkStart w:id="24" w:name="strategies-for-effective-administration"/>
    <w:p>
      <w:pPr>
        <w:pStyle w:val="Heading2"/>
      </w:pPr>
      <w:r>
        <w:t xml:space="preserve">Strategies for Effective Administration</w:t>
      </w:r>
    </w:p>
    <w:p>
      <w:pPr>
        <w:pStyle w:val="FirstParagraph"/>
      </w:pPr>
      <w:r>
        <w:t xml:space="preserve">To address these challenges, education administrators in Almaty must adopt a multifaceted approach. This includes:</w:t>
      </w:r>
    </w:p>
    <w:p>
      <w:pPr>
        <w:numPr>
          <w:ilvl w:val="0"/>
          <w:numId w:val="1001"/>
        </w:numPr>
        <w:pStyle w:val="Compact"/>
      </w:pPr>
      <w:r>
        <w:rPr>
          <w:bCs/>
          <w:b/>
        </w:rPr>
        <w:t xml:space="preserve">Policy Advocacy:</w:t>
      </w:r>
      <w:r>
        <w:t xml:space="preserve"> </w:t>
      </w:r>
      <w:r>
        <w:t xml:space="preserve">Engaging with national policymakers to ensure that local needs are reflected in broader educational frameworks.</w:t>
      </w:r>
    </w:p>
    <w:p>
      <w:pPr>
        <w:numPr>
          <w:ilvl w:val="0"/>
          <w:numId w:val="1001"/>
        </w:numPr>
        <w:pStyle w:val="Compact"/>
      </w:pPr>
      <w:r>
        <w:rPr>
          <w:bCs/>
          <w:b/>
        </w:rPr>
        <w:t xml:space="preserve">Community Engagement:</w:t>
      </w:r>
      <w:r>
        <w:t xml:space="preserve"> </w:t>
      </w:r>
      <w:r>
        <w:t xml:space="preserve">Building partnerships with parents, NGOs, and local businesses to mobilize resources and foster stakeholder involvement.</w:t>
      </w:r>
    </w:p>
    <w:p>
      <w:pPr>
        <w:numPr>
          <w:ilvl w:val="0"/>
          <w:numId w:val="1001"/>
        </w:numPr>
        <w:pStyle w:val="Compact"/>
      </w:pPr>
      <w:r>
        <w:rPr>
          <w:bCs/>
          <w:b/>
        </w:rPr>
        <w:t xml:space="preserve">Digital Transformation:</w:t>
      </w:r>
      <w:r>
        <w:t xml:space="preserve"> </w:t>
      </w:r>
      <w:r>
        <w:t xml:space="preserve">Investing in infrastructure and training to bridge the digital divide within schools.</w:t>
      </w:r>
    </w:p>
    <w:p>
      <w:pPr>
        <w:numPr>
          <w:ilvl w:val="0"/>
          <w:numId w:val="1001"/>
        </w:numPr>
        <w:pStyle w:val="Compact"/>
      </w:pPr>
      <w:r>
        <w:rPr>
          <w:bCs/>
          <w:b/>
        </w:rPr>
        <w:t xml:space="preserve">Cultural Sensitivity:</w:t>
      </w:r>
      <w:r>
        <w:t xml:space="preserve"> </w:t>
      </w:r>
      <w:r>
        <w:t xml:space="preserve">Developing curricula that celebrate Kazakhstan's multicultural heritage while promoting national identity.</w:t>
      </w:r>
    </w:p>
    <w:bookmarkEnd w:id="24"/>
    <w:bookmarkStart w:id="25" w:name="national-and-global-implications"/>
    <w:p>
      <w:pPr>
        <w:pStyle w:val="Heading2"/>
      </w:pPr>
      <w:r>
        <w:t xml:space="preserve">National and Global Implications</w:t>
      </w:r>
    </w:p>
    <w:p>
      <w:pPr>
        <w:pStyle w:val="FirstParagraph"/>
      </w:pPr>
      <w:r>
        <w:t xml:space="preserve">The experiences of education administrators in Almaty offer valuable insights for both Kazakhstan and other developing nations. By prioritizing inclusive policies, leveraging technology, and fostering international collaboration, Almaty's administrators are contributing to a model of educational leadership that balances innovation with tradition. Their work underscores the importance of localized governance in achieving national educational goals and highlights the need for continuous investment in administrative capacity-building.</w:t>
      </w:r>
    </w:p>
    <w:bookmarkEnd w:id="25"/>
    <w:bookmarkStart w:id="26" w:name="conclusion"/>
    <w:p>
      <w:pPr>
        <w:pStyle w:val="Heading2"/>
      </w:pPr>
      <w:r>
        <w:t xml:space="preserve">Conclusion</w:t>
      </w:r>
    </w:p>
    <w:p>
      <w:pPr>
        <w:pStyle w:val="FirstParagraph"/>
      </w:pPr>
      <w:r>
        <w:t xml:space="preserve">In conclusion, education administrators in Kazakhstan's Almaty play a pivotal role in shaping the future of education through their ability to navigate complex policy environments, address localized challenges, and drive innovation. As Almaty continues to evolve as a center of academic excellence and cultural diversity, the strategies employed by its administrators will serve as a blueprint for sustainable educational development. This document underscores the significance of studying their role within Kazakhstan's broader educational reforms, emphasizing the interconnectedness of leadership, policy, and community in achieving equitable and high-quality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Kazakhstan Almaty</dc:title>
  <dc:creator/>
  <dc:language>en</dc:language>
  <cp:keywords/>
  <dcterms:created xsi:type="dcterms:W3CDTF">2026-07-21T16:31:06Z</dcterms:created>
  <dcterms:modified xsi:type="dcterms:W3CDTF">2026-07-21T16:31:06Z</dcterms:modified>
</cp:coreProperties>
</file>

<file path=docProps/custom.xml><?xml version="1.0" encoding="utf-8"?>
<Properties xmlns="http://schemas.openxmlformats.org/officeDocument/2006/custom-properties" xmlns:vt="http://schemas.openxmlformats.org/officeDocument/2006/docPropsVTypes"/>
</file>