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63238878d351a8a317015104c42f6fe6ff33dd8"/>
    <w:p>
      <w:pPr>
        <w:pStyle w:val="Heading1"/>
      </w:pPr>
      <w:r>
        <w:t xml:space="preserve">Abstract Academic Document: The Role and Impact of the Education Administrator in Kenya Nairobi</w:t>
      </w:r>
    </w:p>
    <w:p>
      <w:pPr>
        <w:pStyle w:val="FirstParagraph"/>
      </w:pPr>
      <w:r>
        <w:rPr>
          <w:bCs/>
          <w:b/>
        </w:rPr>
        <w:t xml:space="preserve">Abstract academic:</w:t>
      </w:r>
      <w:r>
        <w:t xml:space="preserve"> </w:t>
      </w:r>
      <w:r>
        <w:t xml:space="preserve">This document provides a comprehensive analysis of the role, responsibilities, and challenges faced by an</w:t>
      </w:r>
      <w:r>
        <w:t xml:space="preserve"> </w:t>
      </w:r>
      <w:r>
        <w:rPr>
          <w:bCs/>
          <w:b/>
        </w:rPr>
        <w:t xml:space="preserve">Education Administrator</w:t>
      </w:r>
      <w:r>
        <w:t xml:space="preserve"> </w:t>
      </w:r>
      <w:r>
        <w:t xml:space="preserve">operating within the dynamic educational landscape of</w:t>
      </w:r>
      <w:r>
        <w:t xml:space="preserve"> </w:t>
      </w:r>
      <w:r>
        <w:rPr>
          <w:bCs/>
          <w:b/>
        </w:rPr>
        <w:t xml:space="preserve">Kenya Nairobi</w:t>
      </w:r>
      <w:r>
        <w:t xml:space="preserve">. As the capital city of Kenya and a hub for higher education institutions, economic activity, and cultural diversity, Nairobi presents unique opportunities and complexities that demand specialized leadership in educational management. This abstract explores the critical functions of an Education Administrator in this context, emphasizing their contributions to policy implementation, institutional governance, curriculum development, and community engagement. It also examines the socio-economic factors influencing educational administration in Kenya Nairobi and highlights strategies for addressing systemic challenges such as resource allocation disparities, teacher training inefficiencies, and equitable access to quality education. The discussion is framed within Kenya’s national education policies, including the 2013 Constitution’s emphasis on universal access to education and Vision 2030’s goals for human capital development.</w:t>
      </w:r>
    </w:p>
    <w:bookmarkStart w:id="20" w:name="Xdd51e66593588e2118cb482dd5d9f5b2895ceb7"/>
    <w:p>
      <w:pPr>
        <w:pStyle w:val="Heading2"/>
      </w:pPr>
      <w:r>
        <w:t xml:space="preserve">1. Introduction: The Context of Education Administration in Kenya Nairobi</w:t>
      </w:r>
    </w:p>
    <w:p>
      <w:pPr>
        <w:pStyle w:val="FirstParagraph"/>
      </w:pPr>
      <w:r>
        <w:rPr>
          <w:bCs/>
          <w:b/>
        </w:rPr>
        <w:t xml:space="preserve">Kenya Nairobi</w:t>
      </w:r>
      <w:r>
        <w:t xml:space="preserve"> </w:t>
      </w:r>
      <w:r>
        <w:t xml:space="preserve">is home to the country’s most prestigious universities, secondary schools, and vocational training centers, serving as a critical node in Kenya’s educational infrastructure. However, rapid urbanization, population growth, and socio-economic disparities have created pressing demands for efficient educational governance. An</w:t>
      </w:r>
      <w:r>
        <w:t xml:space="preserve"> </w:t>
      </w:r>
      <w:r>
        <w:rPr>
          <w:bCs/>
          <w:b/>
        </w:rPr>
        <w:t xml:space="preserve">Education Administrator</w:t>
      </w:r>
      <w:r>
        <w:t xml:space="preserve"> </w:t>
      </w:r>
      <w:r>
        <w:t xml:space="preserve">in this setting must navigate a multifaceted environment characterized by high academic competition, diverse student populations (including marginalized groups such as slum dwellers and rural migrants), and the need to align institutional goals with national priorities.</w:t>
      </w:r>
    </w:p>
    <w:bookmarkEnd w:id="20"/>
    <w:bookmarkStart w:id="21" w:name="X013fb228a3206a90633ecbf554c5df1db1cb7b5"/>
    <w:p>
      <w:pPr>
        <w:pStyle w:val="Heading2"/>
      </w:pPr>
      <w:r>
        <w:t xml:space="preserve">2. Key Responsibilities of an Education Administrator in Kenya Nairobi</w:t>
      </w:r>
    </w:p>
    <w:p>
      <w:pPr>
        <w:pStyle w:val="FirstParagraph"/>
      </w:pPr>
      <w:r>
        <w:t xml:space="preserve">The role of an</w:t>
      </w:r>
      <w:r>
        <w:t xml:space="preserve"> </w:t>
      </w:r>
      <w:r>
        <w:rPr>
          <w:bCs/>
          <w:b/>
        </w:rPr>
        <w:t xml:space="preserve">Education Administrator</w:t>
      </w:r>
      <w:r>
        <w:t xml:space="preserve"> </w:t>
      </w:r>
      <w:r>
        <w:t xml:space="preserve">in Kenya Nairobi extends beyond traditional management tasks to encompass strategic leadership, policy execution, and stakeholder coordination. Key responsibilities include:</w:t>
      </w:r>
    </w:p>
    <w:p>
      <w:pPr>
        <w:numPr>
          <w:ilvl w:val="0"/>
          <w:numId w:val="1001"/>
        </w:numPr>
        <w:pStyle w:val="Compact"/>
      </w:pPr>
      <w:r>
        <w:rPr>
          <w:bCs/>
          <w:b/>
        </w:rPr>
        <w:t xml:space="preserve">Institutional Leadership:</w:t>
      </w:r>
      <w:r>
        <w:t xml:space="preserve"> </w:t>
      </w:r>
      <w:r>
        <w:t xml:space="preserve">Overseeing the operations of schools, colleges, or educational departments while fostering a culture of academic excellence and innovation.</w:t>
      </w:r>
    </w:p>
    <w:p>
      <w:pPr>
        <w:numPr>
          <w:ilvl w:val="0"/>
          <w:numId w:val="1001"/>
        </w:numPr>
        <w:pStyle w:val="Compact"/>
      </w:pPr>
      <w:r>
        <w:rPr>
          <w:bCs/>
          <w:b/>
        </w:rPr>
        <w:t xml:space="preserve">Policy Implementation:</w:t>
      </w:r>
      <w:r>
        <w:t xml:space="preserve"> </w:t>
      </w:r>
      <w:r>
        <w:t xml:space="preserve">Ensuring compliance with national education policies such as the Kenya Vision 2030 framework, which prioritizes education as a driver for sustainable development.</w:t>
      </w:r>
    </w:p>
    <w:p>
      <w:pPr>
        <w:numPr>
          <w:ilvl w:val="0"/>
          <w:numId w:val="1001"/>
        </w:numPr>
        <w:pStyle w:val="Compact"/>
      </w:pPr>
      <w:r>
        <w:rPr>
          <w:bCs/>
          <w:b/>
        </w:rPr>
        <w:t xml:space="preserve">Curriculum Development:</w:t>
      </w:r>
      <w:r>
        <w:t xml:space="preserve"> </w:t>
      </w:r>
      <w:r>
        <w:t xml:space="preserve">Collaborating with educators and experts to design curricula that address local challenges while meeting international standards.</w:t>
      </w:r>
    </w:p>
    <w:p>
      <w:pPr>
        <w:numPr>
          <w:ilvl w:val="0"/>
          <w:numId w:val="1001"/>
        </w:numPr>
        <w:pStyle w:val="Compact"/>
      </w:pPr>
      <w:r>
        <w:rPr>
          <w:bCs/>
          <w:b/>
        </w:rPr>
        <w:t xml:space="preserve">Resource Management:</w:t>
      </w:r>
      <w:r>
        <w:t xml:space="preserve"> </w:t>
      </w:r>
      <w:r>
        <w:t xml:space="preserve">Allocating financial, human, and technological resources effectively to support teaching and learning outcomes.</w:t>
      </w:r>
    </w:p>
    <w:p>
      <w:pPr>
        <w:numPr>
          <w:ilvl w:val="0"/>
          <w:numId w:val="1001"/>
        </w:numPr>
        <w:pStyle w:val="Compact"/>
      </w:pPr>
      <w:r>
        <w:rPr>
          <w:bCs/>
          <w:b/>
        </w:rPr>
        <w:t xml:space="preserve">Community Engagement:</w:t>
      </w:r>
      <w:r>
        <w:t xml:space="preserve"> </w:t>
      </w:r>
      <w:r>
        <w:t xml:space="preserve">Building partnerships between educational institutions, government agencies, private sector stakeholders, and local communities to enhance access to education.</w:t>
      </w:r>
    </w:p>
    <w:bookmarkEnd w:id="21"/>
    <w:bookmarkStart w:id="22" w:name="X4adf6495717335add08ae7dc95b009b854eb865"/>
    <w:p>
      <w:pPr>
        <w:pStyle w:val="Heading2"/>
      </w:pPr>
      <w:r>
        <w:t xml:space="preserve">3. Challenges in the Role of an Education Administrator: A Nairobi Perspective</w:t>
      </w:r>
    </w:p>
    <w:p>
      <w:pPr>
        <w:pStyle w:val="FirstParagraph"/>
      </w:pPr>
      <w:r>
        <w:rPr>
          <w:bCs/>
          <w:b/>
        </w:rPr>
        <w:t xml:space="preserve">Kenya Nairobi</w:t>
      </w:r>
      <w:r>
        <w:t xml:space="preserve"> </w:t>
      </w:r>
      <w:r>
        <w:t xml:space="preserve">presents unique challenges that require an</w:t>
      </w:r>
      <w:r>
        <w:t xml:space="preserve"> </w:t>
      </w:r>
      <w:r>
        <w:rPr>
          <w:bCs/>
          <w:b/>
        </w:rPr>
        <w:t xml:space="preserve">Education Administrator</w:t>
      </w:r>
      <w:r>
        <w:t xml:space="preserve"> </w:t>
      </w:r>
      <w:r>
        <w:t xml:space="preserve">to possess exceptional adaptability and problem-solving skills. These include:</w:t>
      </w:r>
    </w:p>
    <w:p>
      <w:pPr>
        <w:numPr>
          <w:ilvl w:val="0"/>
          <w:numId w:val="1002"/>
        </w:numPr>
        <w:pStyle w:val="Compact"/>
      </w:pPr>
      <w:r>
        <w:rPr>
          <w:bCs/>
          <w:b/>
        </w:rPr>
        <w:t xml:space="preserve">Resource Inequities:</w:t>
      </w:r>
      <w:r>
        <w:t xml:space="preserve"> </w:t>
      </w:r>
      <w:r>
        <w:t xml:space="preserve">Disparities in funding between urban and rural schools, as well as between private and public institutions, often hinder equitable access to quality education.</w:t>
      </w:r>
    </w:p>
    <w:p>
      <w:pPr>
        <w:numPr>
          <w:ilvl w:val="0"/>
          <w:numId w:val="1002"/>
        </w:numPr>
        <w:pStyle w:val="Compact"/>
      </w:pPr>
      <w:r>
        <w:rPr>
          <w:bCs/>
          <w:b/>
        </w:rPr>
        <w:t xml:space="preserve">Teacher Retention and Training:</w:t>
      </w:r>
      <w:r>
        <w:t xml:space="preserve"> </w:t>
      </w:r>
      <w:r>
        <w:t xml:space="preserve">High teacher turnover rates in Nairobi’s overcrowded schools necessitate continuous professional development programs tailored to the city’s pedagogical needs.</w:t>
      </w:r>
    </w:p>
    <w:p>
      <w:pPr>
        <w:numPr>
          <w:ilvl w:val="0"/>
          <w:numId w:val="1002"/>
        </w:numPr>
        <w:pStyle w:val="Compact"/>
      </w:pPr>
      <w:r>
        <w:rPr>
          <w:bCs/>
          <w:b/>
        </w:rPr>
        <w:t xml:space="preserve">Cultural Diversity:</w:t>
      </w:r>
      <w:r>
        <w:t xml:space="preserve"> </w:t>
      </w:r>
      <w:r>
        <w:t xml:space="preserve">Managing a student body composed of diverse ethnic, linguistic, and socio-economic backgrounds requires culturally responsive leadership practices.</w:t>
      </w:r>
    </w:p>
    <w:p>
      <w:pPr>
        <w:numPr>
          <w:ilvl w:val="0"/>
          <w:numId w:val="1002"/>
        </w:numPr>
        <w:pStyle w:val="Compact"/>
      </w:pPr>
      <w:r>
        <w:rPr>
          <w:bCs/>
          <w:b/>
        </w:rPr>
        <w:t xml:space="preserve">Technological Integration:</w:t>
      </w:r>
      <w:r>
        <w:t xml:space="preserve"> </w:t>
      </w:r>
      <w:r>
        <w:t xml:space="preserve">Bridging the digital divide in Nairobi’s schools demands investment in infrastructure and training to leverage technology for educational advancement.</w:t>
      </w:r>
    </w:p>
    <w:p>
      <w:pPr>
        <w:numPr>
          <w:ilvl w:val="0"/>
          <w:numId w:val="1002"/>
        </w:numPr>
        <w:pStyle w:val="Compact"/>
      </w:pPr>
      <w:r>
        <w:rPr>
          <w:bCs/>
          <w:b/>
        </w:rPr>
        <w:t xml:space="preserve">Policy Implementation Gaps:</w:t>
      </w:r>
      <w:r>
        <w:t xml:space="preserve"> </w:t>
      </w:r>
      <w:r>
        <w:t xml:space="preserve">Aligning local administrative strategies with national education reforms, such as Kenya’s Competency-Based Curriculum (CBC), requires close coordination between administrators and policymakers.</w:t>
      </w:r>
    </w:p>
    <w:bookmarkEnd w:id="22"/>
    <w:bookmarkStart w:id="23" w:name="X04dc50db9fe13cbcce01caed1342c3e422b2873"/>
    <w:p>
      <w:pPr>
        <w:pStyle w:val="Heading2"/>
      </w:pPr>
      <w:r>
        <w:t xml:space="preserve">4. Strategic Initiatives by Education Administrators in Nairobi</w:t>
      </w:r>
    </w:p>
    <w:p>
      <w:pPr>
        <w:pStyle w:val="FirstParagraph"/>
      </w:pPr>
      <w:r>
        <w:t xml:space="preserve">To address these challenges,</w:t>
      </w:r>
      <w:r>
        <w:t xml:space="preserve"> </w:t>
      </w:r>
      <w:r>
        <w:rPr>
          <w:bCs/>
          <w:b/>
        </w:rPr>
        <w:t xml:space="preserve">Education Administrators</w:t>
      </w:r>
      <w:r>
        <w:t xml:space="preserve"> </w:t>
      </w:r>
      <w:r>
        <w:t xml:space="preserve">in</w:t>
      </w:r>
      <w:r>
        <w:t xml:space="preserve"> </w:t>
      </w:r>
      <w:r>
        <w:rPr>
          <w:bCs/>
          <w:b/>
        </w:rPr>
        <w:t xml:space="preserve">Kenya Nairobi</w:t>
      </w:r>
      <w:r>
        <w:t xml:space="preserve"> </w:t>
      </w:r>
      <w:r>
        <w:t xml:space="preserve">have adopted innovative strategies that align with both local and national goals. Examples include:</w:t>
      </w:r>
    </w:p>
    <w:p>
      <w:pPr>
        <w:numPr>
          <w:ilvl w:val="0"/>
          <w:numId w:val="1003"/>
        </w:numPr>
        <w:pStyle w:val="Compact"/>
      </w:pPr>
      <w:r>
        <w:rPr>
          <w:bCs/>
          <w:b/>
        </w:rPr>
        <w:t xml:space="preserve">Leveraging Technology:</w:t>
      </w:r>
      <w:r>
        <w:t xml:space="preserve"> </w:t>
      </w:r>
      <w:r>
        <w:t xml:space="preserve">Implementing digital learning platforms and smart classrooms to enhance student engagement and access to educational resources.</w:t>
      </w:r>
    </w:p>
    <w:p>
      <w:pPr>
        <w:numPr>
          <w:ilvl w:val="0"/>
          <w:numId w:val="1003"/>
        </w:numPr>
        <w:pStyle w:val="Compact"/>
      </w:pPr>
      <w:r>
        <w:rPr>
          <w:bCs/>
          <w:b/>
        </w:rPr>
        <w:t xml:space="preserve">Community-Based Partnerships:</w:t>
      </w:r>
      <w:r>
        <w:t xml:space="preserve"> </w:t>
      </w:r>
      <w:r>
        <w:t xml:space="preserve">Collaborating with NGOs, corporate sponsors, and local governments to fund scholarships, infrastructure projects, and teacher training programs.</w:t>
      </w:r>
    </w:p>
    <w:p>
      <w:pPr>
        <w:numPr>
          <w:ilvl w:val="0"/>
          <w:numId w:val="1003"/>
        </w:numPr>
        <w:pStyle w:val="Compact"/>
      </w:pPr>
      <w:r>
        <w:rPr>
          <w:bCs/>
          <w:b/>
        </w:rPr>
        <w:t xml:space="preserve">Data-Driven Decision-Making:</w:t>
      </w:r>
      <w:r>
        <w:t xml:space="preserve"> </w:t>
      </w:r>
      <w:r>
        <w:t xml:space="preserve">Utilizing performance metrics and student feedback to refine institutional policies and improve academic outcomes.</w:t>
      </w:r>
    </w:p>
    <w:p>
      <w:pPr>
        <w:numPr>
          <w:ilvl w:val="0"/>
          <w:numId w:val="1003"/>
        </w:numPr>
        <w:pStyle w:val="Compact"/>
      </w:pPr>
      <w:r>
        <w:rPr>
          <w:bCs/>
          <w:b/>
        </w:rPr>
        <w:t xml:space="preserve">Inclusive Education Policies:</w:t>
      </w:r>
      <w:r>
        <w:t xml:space="preserve"> </w:t>
      </w:r>
      <w:r>
        <w:t xml:space="preserve">Developing frameworks to support students with disabilities, refugees, and those from low-income families through targeted interventions such as mentorship programs.</w:t>
      </w:r>
    </w:p>
    <w:bookmarkEnd w:id="23"/>
    <w:bookmarkStart w:id="24" w:name="Xa2a7791e5aa14e893d0adcceaef3f0ad7aedbc6"/>
    <w:p>
      <w:pPr>
        <w:pStyle w:val="Heading2"/>
      </w:pPr>
      <w:r>
        <w:t xml:space="preserve">5. The Role of Education Administrators in Kenya’s National Development Agenda</w:t>
      </w:r>
    </w:p>
    <w:p>
      <w:pPr>
        <w:pStyle w:val="FirstParagraph"/>
      </w:pPr>
      <w:r>
        <w:rPr>
          <w:bCs/>
          <w:b/>
        </w:rPr>
        <w:t xml:space="preserve">Kenya Nairobi</w:t>
      </w:r>
      <w:r>
        <w:t xml:space="preserve"> </w:t>
      </w:r>
      <w:r>
        <w:t xml:space="preserve">serves as a microcosm of the nation’s broader educational aspirations, and an</w:t>
      </w:r>
      <w:r>
        <w:t xml:space="preserve"> </w:t>
      </w:r>
      <w:r>
        <w:rPr>
          <w:bCs/>
          <w:b/>
        </w:rPr>
        <w:t xml:space="preserve">Education Administrator</w:t>
      </w:r>
      <w:r>
        <w:t xml:space="preserve"> </w:t>
      </w:r>
      <w:r>
        <w:t xml:space="preserve">must act as a bridge between local challenges and national objectives. For instance, Kenya’s 2013 Constitution mandates free primary education and equitable access to secondary education, which requires administrators to ensure that Nairobi’s institutions adhere to these principles. Additionally, Vision 2030 emphasizes the need for a highly skilled workforce, necessitating reforms in vocational training and tertiary education leadership.</w:t>
      </w:r>
    </w:p>
    <w:bookmarkEnd w:id="24"/>
    <w:bookmarkStart w:id="25" w:name="Xa26f31f78d41afaa1a97924384ca72b87365ca5"/>
    <w:p>
      <w:pPr>
        <w:pStyle w:val="Heading2"/>
      </w:pPr>
      <w:r>
        <w:t xml:space="preserve">6. Conclusion: The Future of Education Administration in Kenya Nairobi</w:t>
      </w:r>
    </w:p>
    <w:p>
      <w:pPr>
        <w:pStyle w:val="FirstParagraph"/>
      </w:pPr>
      <w:r>
        <w:t xml:space="preserve">The evolving role of an</w:t>
      </w:r>
      <w:r>
        <w:t xml:space="preserve"> </w:t>
      </w:r>
      <w:r>
        <w:rPr>
          <w:bCs/>
          <w:b/>
        </w:rPr>
        <w:t xml:space="preserve">Education Administrator</w:t>
      </w:r>
      <w:r>
        <w:t xml:space="preserve"> </w:t>
      </w:r>
      <w:r>
        <w:t xml:space="preserve">in</w:t>
      </w:r>
      <w:r>
        <w:t xml:space="preserve"> </w:t>
      </w:r>
      <w:r>
        <w:rPr>
          <w:bCs/>
          <w:b/>
        </w:rPr>
        <w:t xml:space="preserve">Kenya Nairobi</w:t>
      </w:r>
      <w:r>
        <w:t xml:space="preserve"> </w:t>
      </w:r>
      <w:r>
        <w:t xml:space="preserve">underscores the importance of visionary leadership, adaptability, and collaboration. As the city continues to grow and diversify, administrators must remain proactive in addressing emerging challenges such as climate change’s impact on education infrastructure, the rise of e-learning platforms, and global competition for talent. By integrating national priorities with local realities through strategic planning and stakeholder engagement,</w:t>
      </w:r>
      <w:r>
        <w:t xml:space="preserve"> </w:t>
      </w:r>
      <w:r>
        <w:rPr>
          <w:bCs/>
          <w:b/>
        </w:rPr>
        <w:t xml:space="preserve">Education Administrators</w:t>
      </w:r>
      <w:r>
        <w:t xml:space="preserve"> </w:t>
      </w:r>
      <w:r>
        <w:t xml:space="preserve">can drive sustainable educational transformation in Nairobi and beyond.</w:t>
      </w:r>
    </w:p>
    <w:p>
      <w:pPr>
        <w:pStyle w:val="BodyText"/>
      </w:pPr>
      <w:r>
        <w:rPr>
          <w:bCs/>
          <w:b/>
        </w:rPr>
        <w:t xml:space="preserve">Keywords:</w:t>
      </w:r>
      <w:r>
        <w:t xml:space="preserve"> </w:t>
      </w:r>
      <w:r>
        <w:t xml:space="preserve">Abstract academic; Education Administrator; Kenya Nairobi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Kenya Nairobi</dc:title>
  <dc:creator/>
  <cp:keywords/>
  <dcterms:created xsi:type="dcterms:W3CDTF">2026-07-23T06:22:18Z</dcterms:created>
  <dcterms:modified xsi:type="dcterms:W3CDTF">2026-07-23T06:22:18Z</dcterms:modified>
</cp:coreProperties>
</file>

<file path=docProps/custom.xml><?xml version="1.0" encoding="utf-8"?>
<Properties xmlns="http://schemas.openxmlformats.org/officeDocument/2006/custom-properties" xmlns:vt="http://schemas.openxmlformats.org/officeDocument/2006/docPropsVTypes"/>
</file>