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6" w:name="X63ff30e953f538a66b8b82f7ddfbddc4ab76611"/>
    <w:p>
      <w:pPr>
        <w:pStyle w:val="Heading1"/>
      </w:pPr>
      <w:r>
        <w:t xml:space="preserve">Abstract Academic Document: The Role of Education Administrators in Kuwait City, Kuwait</w:t>
      </w:r>
    </w:p>
    <w:p>
      <w:pPr>
        <w:pStyle w:val="FirstParagraph"/>
      </w:pPr>
      <w:r>
        <w:rPr>
          <w:bCs/>
          <w:b/>
        </w:rPr>
        <w:t xml:space="preserve">Abstract Academic:</w:t>
      </w:r>
      <w:r>
        <w:t xml:space="preserve"> </w:t>
      </w:r>
      <w:r>
        <w:t xml:space="preserve">This academic document explores the critical role of Education Administrators within the educational landscape of Kuwait City, a hub of cultural and economic development in the State of Kuwait. As education systems globally evolve to meet modern demands, the responsibilities and challenges faced by Education Administrators have become increasingly complex. In Kuwait City, where traditional values intersect with rapid modernization, these professionals play a pivotal role in shaping policies, fostering inclusive learning environments, and aligning educational outcomes with national priorities. This paper examines the unique context of Kuwait City’s education sector, evaluates the multifaceted responsibilities of Education Administrators within this framework, and highlights strategies to enhance their effectiveness in addressing contemporary challenges.</w:t>
      </w:r>
    </w:p>
    <w:bookmarkStart w:id="20" w:name="introduction"/>
    <w:p>
      <w:pPr>
        <w:pStyle w:val="Heading2"/>
      </w:pPr>
      <w:r>
        <w:t xml:space="preserve">Introduction</w:t>
      </w:r>
    </w:p>
    <w:p>
      <w:pPr>
        <w:pStyle w:val="FirstParagraph"/>
      </w:pPr>
      <w:r>
        <w:t xml:space="preserve">Kuwait City, as the capital and largest city of Kuwait, serves as a dynamic center for educational innovation and cultural exchange. Its education system reflects the country’s commitment to progress while maintaining its heritage. However, this duality presents unique challenges for Education Administrators tasked with balancing traditional values with modern pedagogical approaches. The role of an Education Administrator in Kuwait City extends beyond mere management; it encompasses strategic leadership, curriculum development, stakeholder engagement, and the integration of technology into teaching practices.</w:t>
      </w:r>
    </w:p>
    <w:bookmarkEnd w:id="20"/>
    <w:bookmarkStart w:id="21" w:name="X2e9f26c4a98880c107737a936fb96808c36e3b3"/>
    <w:p>
      <w:pPr>
        <w:pStyle w:val="Heading2"/>
      </w:pPr>
      <w:r>
        <w:t xml:space="preserve">The Role of Education Administrators in Kuwait City</w:t>
      </w:r>
    </w:p>
    <w:p>
      <w:pPr>
        <w:pStyle w:val="FirstParagraph"/>
      </w:pPr>
      <w:r>
        <w:t xml:space="preserve">Education Administrators in Kuwait City operate within a framework defined by the Ministry of Education’s policies and the socio-cultural fabric of the community. Their responsibilities include overseeing school operations, ensuring compliance with national educational standards, and fostering environments that promote academic excellence and student well-being. In a city marked by demographic diversity—comprising both Kuwaiti nationals and expatriates—these administrators must navigate cultural sensitivities while promoting equity in access to quality education.</w:t>
      </w:r>
    </w:p>
    <w:p>
      <w:pPr>
        <w:pStyle w:val="BodyText"/>
      </w:pPr>
      <w:r>
        <w:t xml:space="preserve">Key responsibilities include:</w:t>
      </w:r>
    </w:p>
    <w:p>
      <w:pPr>
        <w:numPr>
          <w:ilvl w:val="0"/>
          <w:numId w:val="1001"/>
        </w:numPr>
        <w:pStyle w:val="Compact"/>
      </w:pPr>
      <w:r>
        <w:rPr>
          <w:bCs/>
          <w:b/>
        </w:rPr>
        <w:t xml:space="preserve">Policy Implementation:</w:t>
      </w:r>
      <w:r>
        <w:t xml:space="preserve"> </w:t>
      </w:r>
      <w:r>
        <w:t xml:space="preserve">Translating national educational policies into actionable strategies tailored to the needs of Kuwait City’s schools and students.</w:t>
      </w:r>
    </w:p>
    <w:p>
      <w:pPr>
        <w:numPr>
          <w:ilvl w:val="0"/>
          <w:numId w:val="1001"/>
        </w:numPr>
        <w:pStyle w:val="Compact"/>
      </w:pPr>
      <w:r>
        <w:rPr>
          <w:bCs/>
          <w:b/>
        </w:rPr>
        <w:t xml:space="preserve">Curriculum Development:</w:t>
      </w:r>
      <w:r>
        <w:t xml:space="preserve"> </w:t>
      </w:r>
      <w:r>
        <w:t xml:space="preserve">Designing curricula that blend traditional subjects with modern skills such as digital literacy, critical thinking, and global awareness.</w:t>
      </w:r>
    </w:p>
    <w:p>
      <w:pPr>
        <w:numPr>
          <w:ilvl w:val="0"/>
          <w:numId w:val="1001"/>
        </w:numPr>
        <w:pStyle w:val="Compact"/>
      </w:pPr>
      <w:r>
        <w:rPr>
          <w:bCs/>
          <w:b/>
        </w:rPr>
        <w:t xml:space="preserve">Stakeholder Engagement:</w:t>
      </w:r>
      <w:r>
        <w:t xml:space="preserve"> </w:t>
      </w:r>
      <w:r>
        <w:t xml:space="preserve">Collaborating with parents, teachers, local communities, and international institutions to create inclusive educational ecosystems.</w:t>
      </w:r>
    </w:p>
    <w:p>
      <w:pPr>
        <w:numPr>
          <w:ilvl w:val="0"/>
          <w:numId w:val="1001"/>
        </w:numPr>
        <w:pStyle w:val="Compact"/>
      </w:pPr>
      <w:r>
        <w:rPr>
          <w:bCs/>
          <w:b/>
        </w:rPr>
        <w:t xml:space="preserve">Resource Management:</w:t>
      </w:r>
      <w:r>
        <w:t xml:space="preserve"> </w:t>
      </w:r>
      <w:r>
        <w:t xml:space="preserve">Allocating budgets effectively for infrastructure development, teacher training programs, and technological integration in classrooms.</w:t>
      </w:r>
    </w:p>
    <w:bookmarkEnd w:id="21"/>
    <w:bookmarkStart w:id="22" w:name="X3b4d9744ec33471c68198461ef9b4fa3fc458cd"/>
    <w:p>
      <w:pPr>
        <w:pStyle w:val="Heading2"/>
      </w:pPr>
      <w:r>
        <w:t xml:space="preserve">Challenges Faced by Education Administrators in Kuwait City</w:t>
      </w:r>
    </w:p>
    <w:p>
      <w:pPr>
        <w:pStyle w:val="FirstParagraph"/>
      </w:pPr>
      <w:r>
        <w:t xml:space="preserve">Kuwait City’s unique socio-political environment presents specific challenges for Education Administrators. These include:</w:t>
      </w:r>
    </w:p>
    <w:p>
      <w:pPr>
        <w:numPr>
          <w:ilvl w:val="0"/>
          <w:numId w:val="1002"/>
        </w:numPr>
        <w:pStyle w:val="Compact"/>
      </w:pPr>
      <w:r>
        <w:rPr>
          <w:bCs/>
          <w:b/>
        </w:rPr>
        <w:t xml:space="preserve">Cultural Dynamics:</w:t>
      </w:r>
      <w:r>
        <w:t xml:space="preserve"> </w:t>
      </w:r>
      <w:r>
        <w:t xml:space="preserve">Balancing the preservation of Islamic and Arab cultural values with the global push for secular and inclusive education.</w:t>
      </w:r>
    </w:p>
    <w:p>
      <w:pPr>
        <w:numPr>
          <w:ilvl w:val="0"/>
          <w:numId w:val="1002"/>
        </w:numPr>
        <w:pStyle w:val="Compact"/>
      </w:pPr>
      <w:r>
        <w:rPr>
          <w:bCs/>
          <w:b/>
        </w:rPr>
        <w:t xml:space="preserve">Diversity Management:</w:t>
      </w:r>
      <w:r>
        <w:t xml:space="preserve"> </w:t>
      </w:r>
      <w:r>
        <w:t xml:space="preserve">Addressing disparities in educational outcomes among students from different socio-economic backgrounds, including expatriate communities.</w:t>
      </w:r>
    </w:p>
    <w:p>
      <w:pPr>
        <w:numPr>
          <w:ilvl w:val="0"/>
          <w:numId w:val="1002"/>
        </w:numPr>
        <w:pStyle w:val="Compact"/>
      </w:pPr>
      <w:r>
        <w:rPr>
          <w:bCs/>
          <w:b/>
        </w:rPr>
        <w:t xml:space="preserve">Tech Integration:</w:t>
      </w:r>
      <w:r>
        <w:t xml:space="preserve"> </w:t>
      </w:r>
      <w:r>
        <w:t xml:space="preserve">Adapting to the rapid digital transformation of education while ensuring equitable access to technology for all students.</w:t>
      </w:r>
    </w:p>
    <w:p>
      <w:pPr>
        <w:numPr>
          <w:ilvl w:val="0"/>
          <w:numId w:val="1002"/>
        </w:numPr>
        <w:pStyle w:val="Compact"/>
      </w:pPr>
      <w:r>
        <w:rPr>
          <w:bCs/>
          <w:b/>
        </w:rPr>
        <w:t xml:space="preserve">Bureaucratic Constraints:</w:t>
      </w:r>
      <w:r>
        <w:t xml:space="preserve"> </w:t>
      </w:r>
      <w:r>
        <w:t xml:space="preserve">Navigating regulatory frameworks that may limit autonomy in decision-making, particularly in public schools.</w:t>
      </w:r>
    </w:p>
    <w:p>
      <w:pPr>
        <w:pStyle w:val="FirstParagraph"/>
      </w:pPr>
      <w:r>
        <w:t xml:space="preserve">For instance, the integration of digital learning platforms has been a contentious issue. While private institutions in Kuwait City have embraced hybrid and online learning models, public schools often face resource limitations and resistance to change from traditional stakeholders.</w:t>
      </w:r>
    </w:p>
    <w:bookmarkEnd w:id="22"/>
    <w:bookmarkStart w:id="23" w:name="X1b31f45c8f593b3f44d9203583cdb22ed40d575"/>
    <w:p>
      <w:pPr>
        <w:pStyle w:val="Heading2"/>
      </w:pPr>
      <w:r>
        <w:t xml:space="preserve">Strategies for Effective Leadership in Kuwait City</w:t>
      </w:r>
    </w:p>
    <w:p>
      <w:pPr>
        <w:pStyle w:val="FirstParagraph"/>
      </w:pPr>
      <w:r>
        <w:t xml:space="preserve">To address these challenges, Education Administrators must adopt adaptive leadership strategies. Key approaches include:</w:t>
      </w:r>
    </w:p>
    <w:p>
      <w:pPr>
        <w:numPr>
          <w:ilvl w:val="0"/>
          <w:numId w:val="1003"/>
        </w:numPr>
        <w:pStyle w:val="Compact"/>
      </w:pPr>
      <w:r>
        <w:rPr>
          <w:bCs/>
          <w:b/>
        </w:rPr>
        <w:t xml:space="preserve">Cultural Sensitivity Training:</w:t>
      </w:r>
      <w:r>
        <w:t xml:space="preserve"> </w:t>
      </w:r>
      <w:r>
        <w:t xml:space="preserve">Encouraging administrators to engage with community leaders and religious institutions to align educational practices with local norms.</w:t>
      </w:r>
    </w:p>
    <w:p>
      <w:pPr>
        <w:numPr>
          <w:ilvl w:val="0"/>
          <w:numId w:val="1003"/>
        </w:numPr>
        <w:pStyle w:val="Compact"/>
      </w:pPr>
      <w:r>
        <w:rPr>
          <w:bCs/>
          <w:b/>
        </w:rPr>
        <w:t xml:space="preserve">Professional Development Programs:</w:t>
      </w:r>
      <w:r>
        <w:t xml:space="preserve"> </w:t>
      </w:r>
      <w:r>
        <w:t xml:space="preserve">Providing ongoing training in innovative teaching methodologies, technology integration, and inclusive education practices.</w:t>
      </w:r>
    </w:p>
    <w:p>
      <w:pPr>
        <w:numPr>
          <w:ilvl w:val="0"/>
          <w:numId w:val="1003"/>
        </w:numPr>
        <w:pStyle w:val="Compact"/>
      </w:pPr>
      <w:r>
        <w:rPr>
          <w:bCs/>
          <w:b/>
        </w:rPr>
        <w:t xml:space="preserve">Data-Driven Decision-Making:</w:t>
      </w:r>
      <w:r>
        <w:t xml:space="preserve"> </w:t>
      </w:r>
      <w:r>
        <w:t xml:space="preserve">Utilizing performance metrics to identify gaps in student achievement and allocate resources accordingly.</w:t>
      </w:r>
    </w:p>
    <w:p>
      <w:pPr>
        <w:numPr>
          <w:ilvl w:val="0"/>
          <w:numId w:val="1003"/>
        </w:numPr>
        <w:pStyle w:val="Compact"/>
      </w:pPr>
      <w:r>
        <w:rPr>
          <w:bCs/>
          <w:b/>
        </w:rPr>
        <w:t xml:space="preserve">Public-Private Partnerships:</w:t>
      </w:r>
      <w:r>
        <w:t xml:space="preserve"> </w:t>
      </w:r>
      <w:r>
        <w:t xml:space="preserve">Collaborating with private institutions and international organizations to share best practices and secure funding for modernization initiatives.</w:t>
      </w:r>
    </w:p>
    <w:p>
      <w:pPr>
        <w:pStyle w:val="FirstParagraph"/>
      </w:pPr>
      <w:r>
        <w:t xml:space="preserve">A case study of a Kuwait City school that implemented a mentorship program pairing veteran teachers with newcomers exemplifies the potential of such strategies. The initiative improved teacher retention rates by 30% within two years, demonstrating the impact of targeted leadership interventions.</w:t>
      </w:r>
    </w:p>
    <w:bookmarkEnd w:id="23"/>
    <w:bookmarkStart w:id="24" w:name="X0e11998ea55083dc4501bc5d3b32c42462ace24"/>
    <w:p>
      <w:pPr>
        <w:pStyle w:val="Heading2"/>
      </w:pPr>
      <w:r>
        <w:t xml:space="preserve">The Future Outlook for Education Administrators in Kuwait</w:t>
      </w:r>
    </w:p>
    <w:p>
      <w:pPr>
        <w:pStyle w:val="FirstParagraph"/>
      </w:pPr>
      <w:r>
        <w:t xml:space="preserve">As Kuwait City continues to grow into a regional educational powerhouse, the role of Education Administrators will become even more critical. The government’s Vision 2035 initiative, which emphasizes diversification and human capital development, underscores the need for administrators to prioritize innovation and global competitiveness. Future success will depend on their ability to cultivate resilient, adaptable education systems that reflect Kuwait’s aspirations while respecting its heritage.</w:t>
      </w:r>
    </w:p>
    <w:p>
      <w:pPr>
        <w:pStyle w:val="BodyText"/>
      </w:pPr>
      <w:r>
        <w:t xml:space="preserve">Moreover, the increasing focus on STEM (Science, Technology, Engineering, and Mathematics) education in Kuwait necessitates administrators to invest in infrastructure such as robotics labs and coding academies. This shift requires not only financial commitment but also a cultural reorientation toward valuing technical skills alongside traditional disciplines.</w:t>
      </w:r>
    </w:p>
    <w:bookmarkEnd w:id="24"/>
    <w:bookmarkStart w:id="25" w:name="conclusion"/>
    <w:p>
      <w:pPr>
        <w:pStyle w:val="Heading2"/>
      </w:pPr>
      <w:r>
        <w:t xml:space="preserve">Conclusion</w:t>
      </w:r>
    </w:p>
    <w:p>
      <w:pPr>
        <w:pStyle w:val="FirstParagraph"/>
      </w:pPr>
      <w:r>
        <w:t xml:space="preserve">In conclusion, Education Administrators in Kuwait City are at the forefront of shaping an education system that balances tradition with modernity. Their role is instrumental in ensuring that students receive holistic, equitable, and future-ready education. By addressing challenges through strategic leadership, fostering collaboration among stakeholders, and embracing technological advancements, these professionals can drive sustainable progress for Kuwait’s educational sector. As Kuwait City continues to evolve as a center of learning and innovation, the contributions of Education Administrators will remain indispensable in realizing the nation’s vision for a knowledge-based economy.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Education Administrators in Kuwait City</dc:title>
  <dc:creator/>
  <cp:keywords/>
  <dcterms:created xsi:type="dcterms:W3CDTF">2026-07-21T03:00:29Z</dcterms:created>
  <dcterms:modified xsi:type="dcterms:W3CDTF">2026-07-21T03:00:29Z</dcterms:modified>
</cp:coreProperties>
</file>

<file path=docProps/custom.xml><?xml version="1.0" encoding="utf-8"?>
<Properties xmlns="http://schemas.openxmlformats.org/officeDocument/2006/custom-properties" xmlns:vt="http://schemas.openxmlformats.org/officeDocument/2006/docPropsVTypes"/>
</file>