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Istanbul</w:t>
      </w:r>
    </w:p>
    <w:bookmarkStart w:id="26" w:name="Xcfd44cacc6ec4162c48abe1e2a0c36a307b961e"/>
    <w:p>
      <w:pPr>
        <w:pStyle w:val="Heading1"/>
      </w:pPr>
      <w:r>
        <w:t xml:space="preserve">Abstract Academic Document: The Role of the Education Administrator in the Context of Turkey Istanbul</w:t>
      </w:r>
    </w:p>
    <w:p>
      <w:pPr>
        <w:pStyle w:val="FirstParagraph"/>
      </w:pPr>
      <w:r>
        <w:rPr>
          <w:bCs/>
          <w:b/>
        </w:rPr>
        <w:t xml:space="preserve">Abstract:</w:t>
      </w:r>
      <w:r>
        <w:t xml:space="preserve"> </w:t>
      </w:r>
      <w:r>
        <w:t xml:space="preserve">This academic abstract explores the multifaceted role of the</w:t>
      </w:r>
      <w:r>
        <w:t xml:space="preserve"> </w:t>
      </w:r>
      <w:r>
        <w:rPr>
          <w:bCs/>
          <w:b/>
        </w:rPr>
        <w:t xml:space="preserve">Education Administrator</w:t>
      </w:r>
      <w:r>
        <w:t xml:space="preserve"> </w:t>
      </w:r>
      <w:r>
        <w:t xml:space="preserve">within the unique socio-cultural and geopolitical landscape of</w:t>
      </w:r>
      <w:r>
        <w:t xml:space="preserve"> </w:t>
      </w:r>
      <w:r>
        <w:rPr>
          <w:iCs/>
          <w:i/>
        </w:rPr>
        <w:t xml:space="preserve">Turkey Istanbul</w:t>
      </w:r>
      <w:r>
        <w:t xml:space="preserve">. As a rapidly growing metropolis, Istanbul serves as a critical hub for educational innovation, policy implementation, and administrative challenges in Turkey. The</w:t>
      </w:r>
      <w:r>
        <w:t xml:space="preserve"> </w:t>
      </w:r>
      <w:r>
        <w:rPr>
          <w:bCs/>
          <w:b/>
        </w:rPr>
        <w:t xml:space="preserve">Education Administrator</w:t>
      </w:r>
      <w:r>
        <w:t xml:space="preserve">, tasked with overseeing institutional efficiency, resource allocation, curriculum development, and stakeholder engagement in the Turkish education system, faces distinct demands in Istanbul due to its status as a cosmopolitan city with diverse populations and competing priorities. This document examines the evolving responsibilities of</w:t>
      </w:r>
      <w:r>
        <w:t xml:space="preserve"> </w:t>
      </w:r>
      <w:r>
        <w:rPr>
          <w:bCs/>
          <w:b/>
        </w:rPr>
        <w:t xml:space="preserve">Education Administrators</w:t>
      </w:r>
      <w:r>
        <w:t xml:space="preserve"> </w:t>
      </w:r>
      <w:r>
        <w:t xml:space="preserve">in Istanbul, evaluates current practices within Turkey’s educational framework, and proposes strategies for addressing systemic challenges while aligning with national education goals.</w:t>
      </w:r>
    </w:p>
    <w:bookmarkStart w:id="20" w:name="X88eec308e2dbd64b993a88b3784fddd1da68250"/>
    <w:p>
      <w:pPr>
        <w:pStyle w:val="Heading2"/>
      </w:pPr>
      <w:r>
        <w:t xml:space="preserve">1. Introduction: The Significance of Education Administration in Istanbul</w:t>
      </w:r>
    </w:p>
    <w:p>
      <w:pPr>
        <w:pStyle w:val="FirstParagraph"/>
      </w:pPr>
      <w:r>
        <w:t xml:space="preserve">The role of the</w:t>
      </w:r>
      <w:r>
        <w:t xml:space="preserve"> </w:t>
      </w:r>
      <w:r>
        <w:rPr>
          <w:bCs/>
          <w:b/>
        </w:rPr>
        <w:t xml:space="preserve">Education Administrator</w:t>
      </w:r>
      <w:r>
        <w:t xml:space="preserve"> </w:t>
      </w:r>
      <w:r>
        <w:t xml:space="preserve">is pivotal in shaping the quality and accessibility of education globally, and this is particularly true in cities like</w:t>
      </w:r>
      <w:r>
        <w:t xml:space="preserve"> </w:t>
      </w:r>
      <w:r>
        <w:rPr>
          <w:iCs/>
          <w:i/>
        </w:rPr>
        <w:t xml:space="preserve">Turkey Istanbul</w:t>
      </w:r>
      <w:r>
        <w:t xml:space="preserve">, which hosts one of the largest student populations in Turkey. As an international cultural crossroads, Istanbul’s educational landscape is characterized by a blend of traditional Turkish pedagogical approaches and modern global standards. However, the city’s rapid urbanization, demographic shifts, and economic disparities have created unique challenges for</w:t>
      </w:r>
      <w:r>
        <w:t xml:space="preserve"> </w:t>
      </w:r>
      <w:r>
        <w:rPr>
          <w:bCs/>
          <w:b/>
        </w:rPr>
        <w:t xml:space="preserve">Education Administrators</w:t>
      </w:r>
      <w:r>
        <w:t xml:space="preserve">, who must navigate these complexities while adhering to national education policies set by the Turkish Ministry of National Education.</w:t>
      </w:r>
    </w:p>
    <w:p>
      <w:pPr>
        <w:pStyle w:val="BodyText"/>
      </w:pPr>
      <w:r>
        <w:t xml:space="preserve">In this context, the</w:t>
      </w:r>
      <w:r>
        <w:t xml:space="preserve"> </w:t>
      </w:r>
      <w:r>
        <w:rPr>
          <w:bCs/>
          <w:b/>
        </w:rPr>
        <w:t xml:space="preserve">Education Administrator</w:t>
      </w:r>
      <w:r>
        <w:t xml:space="preserve"> </w:t>
      </w:r>
      <w:r>
        <w:t xml:space="preserve">acts as a bridge between policymakers and educators, ensuring that institutional goals align with both local needs and national mandates. The document underscores how Istanbul’s unique identity necessitates a tailored approach to administration, emphasizing innovation, inclusivity, and adaptability. It further highlights the importance of cultural sensitivity in administrative practices to address the diverse student population in Istanbul.</w:t>
      </w:r>
    </w:p>
    <w:bookmarkEnd w:id="20"/>
    <w:bookmarkStart w:id="21" w:name="X5abffae572d77fa65a085a878611dc7edb3878a"/>
    <w:p>
      <w:pPr>
        <w:pStyle w:val="Heading2"/>
      </w:pPr>
      <w:r>
        <w:t xml:space="preserve">2. The Role of the Education Administrator: A Global and Local Perspective</w:t>
      </w:r>
    </w:p>
    <w:p>
      <w:pPr>
        <w:pStyle w:val="FirstParagraph"/>
      </w:pPr>
      <w:r>
        <w:t xml:space="preserve">The</w:t>
      </w:r>
      <w:r>
        <w:t xml:space="preserve"> </w:t>
      </w:r>
      <w:r>
        <w:rPr>
          <w:bCs/>
          <w:b/>
        </w:rPr>
        <w:t xml:space="preserve">Education Administrator</w:t>
      </w:r>
      <w:r>
        <w:t xml:space="preserve">, a term often associated with school principals, university deans, or district administrators, is responsible for managing educational institutions’ operations, staff development, budgeting, and strategic planning. Globally, this role has evolved to incorporate data-driven decision-making and technology integration. In the case of</w:t>
      </w:r>
      <w:r>
        <w:t xml:space="preserve"> </w:t>
      </w:r>
      <w:r>
        <w:rPr>
          <w:iCs/>
          <w:i/>
        </w:rPr>
        <w:t xml:space="preserve">Turkey Istanbul</w:t>
      </w:r>
      <w:r>
        <w:t xml:space="preserve">, however, the responsibilities of</w:t>
      </w:r>
      <w:r>
        <w:t xml:space="preserve"> </w:t>
      </w:r>
      <w:r>
        <w:rPr>
          <w:bCs/>
          <w:b/>
        </w:rPr>
        <w:t xml:space="preserve">Education Administrators</w:t>
      </w:r>
      <w:r>
        <w:t xml:space="preserve"> </w:t>
      </w:r>
      <w:r>
        <w:t xml:space="preserve">extend beyond administrative tasks to include addressing socio-economic inequalities within schools.</w:t>
      </w:r>
    </w:p>
    <w:p>
      <w:pPr>
        <w:pStyle w:val="BodyText"/>
      </w:pPr>
      <w:r>
        <w:rPr>
          <w:iCs/>
          <w:i/>
        </w:rPr>
        <w:t xml:space="preserve">Turkey Istanbul</w:t>
      </w:r>
      <w:r>
        <w:t xml:space="preserve">’s public schools, for instance, often serve students from varying economic backgrounds, including migrants and refugee communities. This necessitates that</w:t>
      </w:r>
      <w:r>
        <w:t xml:space="preserve"> </w:t>
      </w:r>
      <w:r>
        <w:rPr>
          <w:bCs/>
          <w:b/>
        </w:rPr>
        <w:t xml:space="preserve">Education Administrators</w:t>
      </w:r>
      <w:r>
        <w:t xml:space="preserve"> </w:t>
      </w:r>
      <w:r>
        <w:t xml:space="preserve">in Istanbul prioritize inclusive education policies and equitable resource distribution. Moreover, the city’s growing emphasis on STEM (Science, Technology, Engineering, and Mathematics) education has placed additional pressure on administrators to secure funding for infrastructure upgrades and teacher training programs.</w:t>
      </w:r>
    </w:p>
    <w:bookmarkEnd w:id="21"/>
    <w:bookmarkStart w:id="22" w:name="Xaa046897bcf98aaff92d5346efbf95c0c65df73"/>
    <w:p>
      <w:pPr>
        <w:pStyle w:val="Heading2"/>
      </w:pPr>
      <w:r>
        <w:t xml:space="preserve">3. Challenges Facing Education Administrators in Istanbul</w:t>
      </w:r>
    </w:p>
    <w:p>
      <w:pPr>
        <w:pStyle w:val="FirstParagraph"/>
      </w:pPr>
      <w:r>
        <w:t xml:space="preserve">The</w:t>
      </w:r>
      <w:r>
        <w:t xml:space="preserve"> </w:t>
      </w:r>
      <w:r>
        <w:rPr>
          <w:bCs/>
          <w:b/>
        </w:rPr>
        <w:t xml:space="preserve">Education Administrator</w:t>
      </w:r>
      <w:r>
        <w:t xml:space="preserve"> </w:t>
      </w:r>
      <w:r>
        <w:t xml:space="preserve">in</w:t>
      </w:r>
      <w:r>
        <w:t xml:space="preserve"> </w:t>
      </w:r>
      <w:r>
        <w:rPr>
          <w:iCs/>
          <w:i/>
        </w:rPr>
        <w:t xml:space="preserve">Turkey Istanbul</w:t>
      </w:r>
      <w:r>
        <w:t xml:space="preserve"> </w:t>
      </w:r>
      <w:r>
        <w:t xml:space="preserve">confronts a range of challenges, including:</w:t>
      </w:r>
    </w:p>
    <w:p>
      <w:pPr>
        <w:numPr>
          <w:ilvl w:val="0"/>
          <w:numId w:val="1001"/>
        </w:numPr>
        <w:pStyle w:val="Compact"/>
      </w:pPr>
      <w:r>
        <w:rPr>
          <w:bCs/>
          <w:b/>
        </w:rPr>
        <w:t xml:space="preserve">Bureaucratic Hurdles:</w:t>
      </w:r>
      <w:r>
        <w:t xml:space="preserve"> </w:t>
      </w:r>
      <w:r>
        <w:t xml:space="preserve">Adhering to national education policies while addressing local needs can create friction between administrators and the central government.</w:t>
      </w:r>
    </w:p>
    <w:p>
      <w:pPr>
        <w:numPr>
          <w:ilvl w:val="0"/>
          <w:numId w:val="1001"/>
        </w:numPr>
        <w:pStyle w:val="Compact"/>
      </w:pPr>
      <w:r>
        <w:rPr>
          <w:bCs/>
          <w:b/>
        </w:rPr>
        <w:t xml:space="preserve">Resource Allocation:</w:t>
      </w:r>
      <w:r>
        <w:t xml:space="preserve"> </w:t>
      </w:r>
      <w:r>
        <w:t xml:space="preserve">Disparities in funding between urban and rural schools in Turkey often leave Istanbul’s schools under-resourced despite their high demand for services.</w:t>
      </w:r>
    </w:p>
    <w:p>
      <w:pPr>
        <w:numPr>
          <w:ilvl w:val="0"/>
          <w:numId w:val="1001"/>
        </w:numPr>
        <w:pStyle w:val="Compact"/>
      </w:pPr>
      <w:r>
        <w:rPr>
          <w:bCs/>
          <w:b/>
        </w:rPr>
        <w:t xml:space="preserve">Cultural Diversity:</w:t>
      </w:r>
      <w:r>
        <w:t xml:space="preserve"> </w:t>
      </w:r>
      <w:r>
        <w:t xml:space="preserve">Managing a student population that includes Turkish nationals, immigrants, and refugees requires culturally responsive leadership strategies.</w:t>
      </w:r>
    </w:p>
    <w:p>
      <w:pPr>
        <w:numPr>
          <w:ilvl w:val="0"/>
          <w:numId w:val="1001"/>
        </w:numPr>
        <w:pStyle w:val="Compact"/>
      </w:pPr>
      <w:r>
        <w:rPr>
          <w:bCs/>
          <w:b/>
        </w:rPr>
        <w:t xml:space="preserve">Technological Integration:</w:t>
      </w:r>
      <w:r>
        <w:t xml:space="preserve"> </w:t>
      </w:r>
      <w:r>
        <w:t xml:space="preserve">Implementing digital learning tools in public schools is hindered by inconsistent internet access and limited technical training for staff.</w:t>
      </w:r>
    </w:p>
    <w:p>
      <w:pPr>
        <w:pStyle w:val="FirstParagraph"/>
      </w:pPr>
      <w:r>
        <w:t xml:space="preserve">These challenges are compounded by the administrative workload inherent to managing large-scale educational institutions in a densely populated city like Istanbul. The</w:t>
      </w:r>
      <w:r>
        <w:t xml:space="preserve"> </w:t>
      </w:r>
      <w:r>
        <w:rPr>
          <w:bCs/>
          <w:b/>
        </w:rPr>
        <w:t xml:space="preserve">Education Administrator</w:t>
      </w:r>
      <w:r>
        <w:t xml:space="preserve"> </w:t>
      </w:r>
      <w:r>
        <w:t xml:space="preserve">must balance these pressures while fostering a conducive learning environment for students.</w:t>
      </w:r>
    </w:p>
    <w:bookmarkEnd w:id="22"/>
    <w:bookmarkStart w:id="23" w:name="Xfbb344efe2617bee4c15e6920aa9141ebb3423c"/>
    <w:p>
      <w:pPr>
        <w:pStyle w:val="Heading2"/>
      </w:pPr>
      <w:r>
        <w:t xml:space="preserve">4. Strategies for Effective Education Administration in Istanbul</w:t>
      </w:r>
    </w:p>
    <w:p>
      <w:pPr>
        <w:pStyle w:val="FirstParagraph"/>
      </w:pPr>
      <w:r>
        <w:t xml:space="preserve">To address the aforementioned challenges, this document proposes several strategies tailored to the needs of</w:t>
      </w:r>
      <w:r>
        <w:t xml:space="preserve"> </w:t>
      </w:r>
      <w:r>
        <w:rPr>
          <w:iCs/>
          <w:i/>
        </w:rPr>
        <w:t xml:space="preserve">Turkey Istanbul</w:t>
      </w:r>
      <w:r>
        <w:t xml:space="preserve">:</w:t>
      </w:r>
    </w:p>
    <w:p>
      <w:pPr>
        <w:numPr>
          <w:ilvl w:val="0"/>
          <w:numId w:val="1002"/>
        </w:numPr>
        <w:pStyle w:val="Compact"/>
      </w:pPr>
      <w:r>
        <w:rPr>
          <w:bCs/>
          <w:b/>
        </w:rPr>
        <w:t xml:space="preserve">Strengthening Local-Global Partnerships:</w:t>
      </w:r>
      <w:r>
        <w:t xml:space="preserve"> </w:t>
      </w:r>
      <w:r>
        <w:t xml:space="preserve">Collaborating with international educational organizations can provide access to funding, pedagogical models, and best practices for inclusive education.</w:t>
      </w:r>
    </w:p>
    <w:p>
      <w:pPr>
        <w:numPr>
          <w:ilvl w:val="0"/>
          <w:numId w:val="1002"/>
        </w:numPr>
        <w:pStyle w:val="Compact"/>
      </w:pPr>
      <w:r>
        <w:rPr>
          <w:bCs/>
          <w:b/>
        </w:rPr>
        <w:t xml:space="preserve">Professional Development Programs:</w:t>
      </w:r>
      <w:r>
        <w:t xml:space="preserve"> </w:t>
      </w:r>
      <w:r>
        <w:t xml:space="preserve">Investing in continuous training for</w:t>
      </w:r>
      <w:r>
        <w:t xml:space="preserve"> </w:t>
      </w:r>
      <w:r>
        <w:rPr>
          <w:bCs/>
          <w:b/>
        </w:rPr>
        <w:t xml:space="preserve">Education Administrators</w:t>
      </w:r>
      <w:r>
        <w:t xml:space="preserve"> </w:t>
      </w:r>
      <w:r>
        <w:t xml:space="preserve">on topics such as digital literacy, cultural competency, and crisis management is essential.</w:t>
      </w:r>
    </w:p>
    <w:p>
      <w:pPr>
        <w:numPr>
          <w:ilvl w:val="0"/>
          <w:numId w:val="1002"/>
        </w:numPr>
        <w:pStyle w:val="Compact"/>
      </w:pPr>
      <w:r>
        <w:rPr>
          <w:bCs/>
          <w:b/>
        </w:rPr>
        <w:t xml:space="preserve">Leveraging Technology:</w:t>
      </w:r>
      <w:r>
        <w:t xml:space="preserve"> </w:t>
      </w:r>
      <w:r>
        <w:t xml:space="preserve">Partnering with private sector entities to improve school infrastructure and provide affordable digital tools can bridge the technology gap in Istanbul’s public schools.</w:t>
      </w:r>
    </w:p>
    <w:p>
      <w:pPr>
        <w:numPr>
          <w:ilvl w:val="0"/>
          <w:numId w:val="1002"/>
        </w:numPr>
        <w:pStyle w:val="Compact"/>
      </w:pPr>
      <w:r>
        <w:rPr>
          <w:bCs/>
          <w:b/>
        </w:rPr>
        <w:t xml:space="preserve">Policymaker Engagement:</w:t>
      </w:r>
      <w:r>
        <w:t xml:space="preserve"> </w:t>
      </w:r>
      <w:r>
        <w:t xml:space="preserve">Encouraging direct dialogue between</w:t>
      </w:r>
      <w:r>
        <w:t xml:space="preserve"> </w:t>
      </w:r>
      <w:r>
        <w:rPr>
          <w:bCs/>
          <w:b/>
        </w:rPr>
        <w:t xml:space="preserve">Education Administrators</w:t>
      </w:r>
      <w:r>
        <w:t xml:space="preserve"> </w:t>
      </w:r>
      <w:r>
        <w:t xml:space="preserve">and the Turkish Ministry of National Education can ensure that local concerns are reflected in national policy decisions.</w:t>
      </w:r>
    </w:p>
    <w:p>
      <w:pPr>
        <w:pStyle w:val="FirstParagraph"/>
      </w:pPr>
      <w:r>
        <w:t xml:space="preserve">These strategies aim to empower</w:t>
      </w:r>
      <w:r>
        <w:t xml:space="preserve"> </w:t>
      </w:r>
      <w:r>
        <w:rPr>
          <w:bCs/>
          <w:b/>
        </w:rPr>
        <w:t xml:space="preserve">Education Administrators</w:t>
      </w:r>
      <w:r>
        <w:t xml:space="preserve"> </w:t>
      </w:r>
      <w:r>
        <w:t xml:space="preserve">in Istanbul to navigate their complex environment while advancing educational equity and quality. By aligning administrative practices with the city’s unique socio-cultural dynamics, these initiatives can foster a more resilient education system.</w:t>
      </w:r>
    </w:p>
    <w:bookmarkEnd w:id="23"/>
    <w:bookmarkStart w:id="24" w:name="Xe30a5de1f97262eab55a9d9b374646fe5e539d5"/>
    <w:p>
      <w:pPr>
        <w:pStyle w:val="Heading2"/>
      </w:pPr>
      <w:r>
        <w:t xml:space="preserve">5. Conclusion: The Future of Education Administration in Istanbul</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iCs/>
          <w:i/>
        </w:rPr>
        <w:t xml:space="preserve">Turkey Istanbul</w:t>
      </w:r>
      <w:r>
        <w:t xml:space="preserve"> </w:t>
      </w:r>
      <w:r>
        <w:t xml:space="preserve">is both challenging and transformative. As the city continues to evolve as a global education hub, administrators must remain agile, innovative, and deeply attuned to the needs of their communities. This document emphasizes that effective education administration in Istanbul requires not only adherence to national standards but also a commitment to addressing local challenges through collaborative leadership and strategic planning.</w:t>
      </w:r>
    </w:p>
    <w:p>
      <w:pPr>
        <w:pStyle w:val="BodyText"/>
      </w:pPr>
      <w:r>
        <w:t xml:space="preserve">Ultimately, the success of Turkey’s educational system hinges on the ability of</w:t>
      </w:r>
      <w:r>
        <w:t xml:space="preserve"> </w:t>
      </w:r>
      <w:r>
        <w:rPr>
          <w:bCs/>
          <w:b/>
        </w:rPr>
        <w:t xml:space="preserve">Education Administrators</w:t>
      </w:r>
      <w:r>
        <w:t xml:space="preserve"> </w:t>
      </w:r>
      <w:r>
        <w:t xml:space="preserve">in Istanbul—and across the country—to harmonize policy with practice, ensuring that every student has access to high-quality education. By doing so, these administrators will play a pivotal role in shaping the future of education not only for Istanbul but for all of Turkey.</w:t>
      </w:r>
    </w:p>
    <w:bookmarkEnd w:id="24"/>
    <w:bookmarkStart w:id="25" w:name="keywords"/>
    <w:p>
      <w:pPr>
        <w:pStyle w:val="Heading2"/>
      </w:pPr>
      <w:r>
        <w:t xml:space="preserve">Keywords:</w:t>
      </w:r>
    </w:p>
    <w:p>
      <w:pPr>
        <w:numPr>
          <w:ilvl w:val="0"/>
          <w:numId w:val="1003"/>
        </w:numPr>
        <w:pStyle w:val="Compact"/>
      </w:pPr>
      <w:r>
        <w:rPr>
          <w:bCs/>
          <w:b/>
        </w:rPr>
        <w:t xml:space="preserve">Education Administrator</w:t>
      </w:r>
    </w:p>
    <w:p>
      <w:pPr>
        <w:numPr>
          <w:ilvl w:val="0"/>
          <w:numId w:val="1003"/>
        </w:numPr>
        <w:pStyle w:val="Compact"/>
      </w:pPr>
      <w:r>
        <w:rPr>
          <w:iCs/>
          <w:i/>
        </w:rPr>
        <w:t xml:space="preserve">Turkey Istanbul</w:t>
      </w:r>
    </w:p>
    <w:p>
      <w:pPr>
        <w:numPr>
          <w:ilvl w:val="0"/>
          <w:numId w:val="1003"/>
        </w:numPr>
        <w:pStyle w:val="Compact"/>
      </w:pPr>
      <w:r>
        <w:t xml:space="preserve">Education Policy</w:t>
      </w:r>
    </w:p>
    <w:p>
      <w:pPr>
        <w:numPr>
          <w:ilvl w:val="0"/>
          <w:numId w:val="1003"/>
        </w:numPr>
        <w:pStyle w:val="Compact"/>
      </w:pPr>
      <w:r>
        <w:t xml:space="preserve">Cultural Diversity in Education</w:t>
      </w:r>
    </w:p>
    <w:p>
      <w:pPr>
        <w:numPr>
          <w:ilvl w:val="0"/>
          <w:numId w:val="1003"/>
        </w:numPr>
        <w:pStyle w:val="Compact"/>
      </w:pPr>
      <w:r>
        <w:t xml:space="preserve">Educational Equity</w:t>
      </w:r>
    </w:p>
    <w:p>
      <w:pPr>
        <w:pStyle w:val="FirstParagraph"/>
      </w:pPr>
      <w:r>
        <w:t xml:space="preserve">Note: This abstract is designed for academic purposes and provides a concise overview of the topic. For a full-length research paper, additional data, case studies, and references are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Turkey Istanbul</dc:title>
  <dc:creator/>
  <dc:language>en</dc:language>
  <cp:keywords/>
  <dcterms:created xsi:type="dcterms:W3CDTF">2026-07-24T00:04:33Z</dcterms:created>
  <dcterms:modified xsi:type="dcterms:W3CDTF">2026-07-24T00:04:33Z</dcterms:modified>
</cp:coreProperties>
</file>

<file path=docProps/custom.xml><?xml version="1.0" encoding="utf-8"?>
<Properties xmlns="http://schemas.openxmlformats.org/officeDocument/2006/custom-properties" xmlns:vt="http://schemas.openxmlformats.org/officeDocument/2006/docPropsVTypes"/>
</file>